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pPr>
        <w:pStyle w:val="BodyText"/>
        <w:spacing w:before="76" w:line="288" w:lineRule="auto"/>
        <w:ind w:right="159"/>
      </w:pPr>
      <w:r>
        <w:rPr>
          <w:b/>
        </w:rPr>
        <w:t xml:space="preserve">Чирка М. І. </w:t>
      </w:r>
      <w:r>
        <w:t>Аналіз варіантів організації нового сегменту</w:t>
      </w:r>
      <w:r>
        <w:rPr>
          <w:spacing w:val="40"/>
        </w:rPr>
        <w:t xml:space="preserve"> </w:t>
      </w:r>
      <w:r>
        <w:t>мережі доступу провайдера м. Львів[кваліфікаційна (магістерська) робота зі спеціальності 172 Телекомунікації та радіотехніка; ОПП «Телекомунікації та радіотехніка»] / Наук. кер.: Р. Ю. Царьов; Державний університет інтелектуальних технологій і зв’язку. Одеса: ДУІТЗ, 2024. 61 с.</w:t>
      </w:r>
    </w:p>
    <w:p>
      <w:pPr>
        <w:pStyle w:val="BodyText"/>
        <w:spacing w:before="61"/>
        <w:ind w:left="0" w:firstLine="0"/>
        <w:jc w:val="left"/>
      </w:pPr>
    </w:p>
    <w:p>
      <w:pPr>
        <w:pStyle w:val="Heading1"/>
      </w:pPr>
      <w:r>
        <w:rPr>
          <w:spacing w:val="-2"/>
        </w:rPr>
        <w:t>Анотація</w:t>
      </w:r>
    </w:p>
    <w:p>
      <w:pPr>
        <w:pStyle w:val="BodyText"/>
        <w:spacing w:before="52" w:line="288" w:lineRule="auto"/>
        <w:ind w:right="157"/>
      </w:pPr>
      <w:r>
        <w:t>В роботі відповідно до вимог замовника розроблено проект побудови мережі доступу</w:t>
      </w:r>
      <w:r>
        <w:rPr>
          <w:spacing w:val="-9"/>
        </w:rPr>
        <w:t xml:space="preserve"> </w:t>
      </w:r>
      <w:r>
        <w:t>для</w:t>
      </w:r>
      <w:r>
        <w:rPr>
          <w:spacing w:val="-3"/>
        </w:rPr>
        <w:t xml:space="preserve"> </w:t>
      </w:r>
      <w:r>
        <w:t>житлового</w:t>
      </w:r>
      <w:r>
        <w:rPr>
          <w:spacing w:val="-4"/>
        </w:rPr>
        <w:t xml:space="preserve"> </w:t>
      </w:r>
      <w:r>
        <w:t>району.</w:t>
      </w:r>
      <w:r>
        <w:rPr>
          <w:spacing w:val="-1"/>
        </w:rPr>
        <w:t xml:space="preserve"> </w:t>
      </w:r>
      <w:r>
        <w:t>Розглянуто</w:t>
      </w:r>
      <w:r>
        <w:rPr>
          <w:spacing w:val="-4"/>
        </w:rPr>
        <w:t xml:space="preserve"> </w:t>
      </w:r>
      <w:r>
        <w:t>загальні</w:t>
      </w:r>
      <w:r>
        <w:rPr>
          <w:spacing w:val="-4"/>
        </w:rPr>
        <w:t xml:space="preserve"> </w:t>
      </w:r>
      <w:r>
        <w:t>принцип</w:t>
      </w:r>
      <w:r>
        <w:rPr>
          <w:spacing w:val="-5"/>
        </w:rPr>
        <w:t xml:space="preserve"> </w:t>
      </w:r>
      <w:r>
        <w:t>побудови</w:t>
      </w:r>
      <w:r>
        <w:rPr>
          <w:spacing w:val="-5"/>
        </w:rPr>
        <w:t xml:space="preserve"> </w:t>
      </w:r>
      <w:r>
        <w:t>мережі</w:t>
      </w:r>
      <w:r>
        <w:rPr>
          <w:spacing w:val="-8"/>
        </w:rPr>
        <w:t xml:space="preserve"> </w:t>
      </w:r>
      <w:r>
        <w:t>доступу. Проаналізовано можливі варіанти її реалізації, оцінено їх переваги та недоліки, обрано технологію PON. Показані переваги цієї технології при орієнтації мережі на надання мультисервісних послуг. Обрано обладнання для організації вузла доступу. Обґрунтовано потрібну величину пропускної здатності магістрального каналу. Сплановано</w:t>
      </w:r>
      <w:r>
        <w:rPr>
          <w:spacing w:val="-9"/>
        </w:rPr>
        <w:t xml:space="preserve"> </w:t>
      </w:r>
      <w:r>
        <w:t>структурну</w:t>
      </w:r>
      <w:r>
        <w:rPr>
          <w:spacing w:val="-13"/>
        </w:rPr>
        <w:t xml:space="preserve"> </w:t>
      </w:r>
      <w:r>
        <w:t>схему</w:t>
      </w:r>
      <w:r>
        <w:rPr>
          <w:spacing w:val="-15"/>
        </w:rPr>
        <w:t xml:space="preserve"> </w:t>
      </w:r>
      <w:r>
        <w:t>мережі</w:t>
      </w:r>
      <w:r>
        <w:rPr>
          <w:spacing w:val="-8"/>
        </w:rPr>
        <w:t xml:space="preserve"> </w:t>
      </w:r>
      <w:r>
        <w:t>доступу.</w:t>
      </w:r>
      <w:r>
        <w:rPr>
          <w:spacing w:val="-9"/>
        </w:rPr>
        <w:t xml:space="preserve"> </w:t>
      </w:r>
      <w:r>
        <w:t>Обрано</w:t>
      </w:r>
      <w:r>
        <w:rPr>
          <w:spacing w:val="-9"/>
        </w:rPr>
        <w:t xml:space="preserve"> </w:t>
      </w:r>
      <w:r>
        <w:t>постачальника</w:t>
      </w:r>
      <w:r>
        <w:rPr>
          <w:spacing w:val="-8"/>
        </w:rPr>
        <w:t xml:space="preserve"> </w:t>
      </w:r>
      <w:r>
        <w:t>устаткування</w:t>
      </w:r>
      <w:r>
        <w:rPr>
          <w:spacing w:val="-7"/>
        </w:rPr>
        <w:t xml:space="preserve"> </w:t>
      </w:r>
      <w:r>
        <w:t>для реалізації проекту. Розраховано втрати</w:t>
      </w:r>
      <w:r>
        <w:rPr>
          <w:spacing w:val="40"/>
        </w:rPr>
        <w:t xml:space="preserve"> </w:t>
      </w:r>
      <w:r>
        <w:t>потужності в оптичної лінії. Проведено економічне обґрунтування проекту.</w:t>
      </w:r>
    </w:p>
    <w:p>
      <w:pPr>
        <w:pStyle w:val="BodyText"/>
        <w:spacing w:before="52"/>
        <w:ind w:left="0" w:firstLine="0"/>
        <w:jc w:val="left"/>
      </w:pPr>
    </w:p>
    <w:p>
      <w:pPr>
        <w:pStyle w:val="BodyText"/>
        <w:spacing w:line="288" w:lineRule="auto"/>
        <w:ind w:right="162"/>
      </w:pPr>
      <w:r>
        <w:rPr>
          <w:b/>
        </w:rPr>
        <w:t>Ключові слова</w:t>
      </w:r>
      <w:r>
        <w:t xml:space="preserve">: мережа доступу, PON, навантаження, OLT, ONT, сплітер, </w:t>
      </w:r>
      <w:r>
        <w:rPr>
          <w:spacing w:val="-2"/>
        </w:rPr>
        <w:t>комутатор</w:t>
      </w:r>
    </w:p>
    <w:p>
      <w:pPr>
        <w:spacing w:after="0" w:line="288" w:lineRule="auto"/>
      </w:pPr>
    </w:p>
    <w:sectPr>
      <w:pgSz w:w="11910" w:h="16840"/>
      <w:pgMar w:top="1340" w:right="1280" w:bottom="280" w:left="1340" w:header="708" w:footer="708"/>
      <w:pgNumType w:start="18"/>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charset w:val="00"/>
    <w:family w:val="roman"/>
    <w:pitch w:val="variabl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spacing w:before="0" w:after="0" w:line="240" w:lineRule="auto"/>
        <w:ind w:left="0" w:right="0"/>
        <w:jc w:val="lef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uk-UA" w:eastAsia="en-US" w:bidi="ar-SA"/>
    </w:rPr>
  </w:style>
  <w:style w:type="paragraph" w:styleId="Heading1">
    <w:name w:val="heading 1"/>
    <w:basedOn w:val="Normal"/>
    <w:uiPriority w:val="1"/>
    <w:qFormat/>
    <w:pPr>
      <w:ind w:left="649" w:right="1"/>
      <w:jc w:val="center"/>
      <w:outlineLvl w:val="0"/>
    </w:pPr>
    <w:rPr>
      <w:rFonts w:ascii="Times New Roman" w:eastAsia="Times New Roman" w:hAnsi="Times New Roman" w:cs="Times New Roman"/>
      <w:b/>
      <w:bCs/>
      <w:sz w:val="24"/>
      <w:szCs w:val="24"/>
      <w:lang w:val="uk-UA" w:eastAsia="en-US" w:bidi="ar-SA"/>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100" w:firstLine="708"/>
      <w:jc w:val="both"/>
    </w:pPr>
    <w:rPr>
      <w:rFonts w:ascii="Times New Roman" w:eastAsia="Times New Roman" w:hAnsi="Times New Roman" w:cs="Times New Roman"/>
      <w:sz w:val="24"/>
      <w:szCs w:val="24"/>
      <w:lang w:val="uk-UA" w:eastAsia="en-US" w:bidi="ar-SA"/>
    </w:rPr>
  </w:style>
  <w:style w:type="paragraph" w:styleId="ListParagraph">
    <w:name w:val="List Paragraph"/>
    <w:basedOn w:val="Normal"/>
    <w:uiPriority w:val="1"/>
    <w:qFormat/>
    <w:rPr>
      <w:lang w:val="uk-UA" w:eastAsia="en-US" w:bidi="ar-SA"/>
    </w:rPr>
  </w:style>
  <w:style w:type="paragraph" w:customStyle="1" w:styleId="TableParagraph">
    <w:name w:val="Table Paragraph"/>
    <w:basedOn w:val="Normal"/>
    <w:uiPriority w:val="1"/>
    <w:qFormat/>
    <w:rPr>
      <w:lang w:val="uk-UA"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2024-10-22T10:51:42Z</dcterms:created>
  <dcterms:modified xsi:type="dcterms:W3CDTF">2024-10-22T10:51:42Z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2024-10-22T00:00:00Z</vt:filetime>
  </property>
  <property fmtid="{D5CDD505-2E9C-101B-9397-08002B2CF9AE}" pid="3" name="Producer">
    <vt:lpwstr>3-Heights(TM) PDF Security Shell 4.8.25.2 (http://www.pdf-tools.com)</vt:lpwstr>
  </property>
</Properties>
</file>