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63802" w:rsidRPr="0006733E" w:rsidP="00E63802" w14:paraId="3EFD11B6" w14:textId="59B34488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Стретович І.В.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Аналіз технологій «</w:t>
      </w:r>
      <w:r>
        <w:rPr>
          <w:sz w:val="28"/>
          <w:szCs w:val="28"/>
          <w:lang w:val="en-US"/>
        </w:rPr>
        <w:t>Internet</w:t>
      </w:r>
      <w:r w:rsidRPr="00E6380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 w:rsidRPr="00E6380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Things</w:t>
      </w:r>
      <w:r>
        <w:rPr>
          <w:sz w:val="28"/>
          <w:szCs w:val="28"/>
          <w:lang w:val="uk-UA"/>
        </w:rPr>
        <w:t xml:space="preserve">» з позиції інформаційної безпеки </w:t>
      </w:r>
      <w:r w:rsidRP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ст.викл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О.М. Рябуха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 xml:space="preserve"> с.</w:t>
      </w:r>
    </w:p>
    <w:p w:rsidR="00E63802" w:rsidRPr="0006733E" w:rsidP="00E63802" w14:paraId="0D9D44CB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E63802" w:rsidRPr="0006733E" w:rsidP="00E63802" w14:paraId="6564D2C5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E63802" w:rsidP="00E63802" w14:paraId="67F6C427" w14:textId="151FA496">
      <w:pPr>
        <w:spacing w:line="360" w:lineRule="exact"/>
        <w:ind w:firstLine="709"/>
        <w:jc w:val="both"/>
        <w:rPr>
          <w:sz w:val="28"/>
          <w:lang w:val="uk-UA"/>
        </w:rPr>
      </w:pPr>
      <w:r w:rsidRPr="00E63802">
        <w:rPr>
          <w:sz w:val="28"/>
          <w:lang w:val="uk-UA"/>
        </w:rPr>
        <w:t xml:space="preserve">В магістерській роботі проведено дослідження концепції </w:t>
      </w:r>
      <w:r w:rsidRPr="00E63802">
        <w:rPr>
          <w:sz w:val="28"/>
          <w:lang w:val="uk-UA"/>
        </w:rPr>
        <w:t>Internet</w:t>
      </w:r>
      <w:r w:rsidRPr="00E63802">
        <w:rPr>
          <w:sz w:val="28"/>
          <w:lang w:val="uk-UA"/>
        </w:rPr>
        <w:t xml:space="preserve"> </w:t>
      </w:r>
      <w:r w:rsidRPr="00E63802">
        <w:rPr>
          <w:sz w:val="28"/>
          <w:lang w:val="uk-UA"/>
        </w:rPr>
        <w:t>of</w:t>
      </w:r>
      <w:r w:rsidRPr="00E63802">
        <w:rPr>
          <w:sz w:val="28"/>
          <w:lang w:val="uk-UA"/>
        </w:rPr>
        <w:t xml:space="preserve"> </w:t>
      </w:r>
      <w:r w:rsidRPr="00E63802">
        <w:rPr>
          <w:sz w:val="28"/>
          <w:lang w:val="uk-UA"/>
        </w:rPr>
        <w:t>Things</w:t>
      </w:r>
      <w:r w:rsidRPr="00E63802">
        <w:rPr>
          <w:sz w:val="28"/>
          <w:lang w:val="uk-UA"/>
        </w:rPr>
        <w:t xml:space="preserve">, в рамках чого представлено ідеї та основні принципи, архітектуру, класифікацію пристроїв. Проведено детальний аналіз загроз та ризиків інформаційної безпеки </w:t>
      </w:r>
      <w:r w:rsidRPr="00E63802">
        <w:rPr>
          <w:sz w:val="28"/>
          <w:lang w:val="uk-UA"/>
        </w:rPr>
        <w:t>IoT</w:t>
      </w:r>
      <w:r w:rsidRPr="00E63802">
        <w:rPr>
          <w:sz w:val="28"/>
          <w:lang w:val="uk-UA"/>
        </w:rPr>
        <w:t xml:space="preserve">. Розглянуто причини виникнення загроз, проблематики на різних рівнях сприйняття, найбільш поширені атаки. Проведено формування базової моделі загроз </w:t>
      </w:r>
      <w:r w:rsidRPr="00E63802">
        <w:rPr>
          <w:sz w:val="28"/>
          <w:lang w:val="uk-UA"/>
        </w:rPr>
        <w:t>IoT</w:t>
      </w:r>
      <w:r w:rsidRPr="00E63802">
        <w:rPr>
          <w:sz w:val="28"/>
          <w:lang w:val="uk-UA"/>
        </w:rPr>
        <w:t xml:space="preserve">. Представлено базові механізми захисту </w:t>
      </w:r>
      <w:r w:rsidRPr="00E63802">
        <w:rPr>
          <w:sz w:val="28"/>
          <w:lang w:val="uk-UA"/>
        </w:rPr>
        <w:t>IoT</w:t>
      </w:r>
      <w:r w:rsidRPr="00E63802">
        <w:rPr>
          <w:sz w:val="28"/>
          <w:lang w:val="uk-UA"/>
        </w:rPr>
        <w:t xml:space="preserve">, методи тестування, рекомендації щодо забезпечення безпеки </w:t>
      </w:r>
      <w:r w:rsidRPr="00E63802">
        <w:rPr>
          <w:sz w:val="28"/>
          <w:lang w:val="uk-UA"/>
        </w:rPr>
        <w:t>IoT</w:t>
      </w:r>
      <w:r w:rsidRPr="00E63802">
        <w:rPr>
          <w:sz w:val="28"/>
          <w:lang w:val="uk-UA"/>
        </w:rPr>
        <w:t>-пристроїв.</w:t>
      </w:r>
    </w:p>
    <w:p w:rsidR="00E63802" w:rsidRPr="0006733E" w:rsidP="00E63802" w14:paraId="00CFFE4A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E63802" w:rsidRPr="0006733E" w:rsidP="00E63802" w14:paraId="465B027F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E63802" w:rsidRPr="00E63802" w:rsidP="00E63802" w14:paraId="5BBA9E12" w14:textId="3D1BA12C">
      <w:pPr>
        <w:spacing w:line="288" w:lineRule="auto"/>
        <w:ind w:firstLine="709"/>
        <w:jc w:val="both"/>
        <w:rPr>
          <w:sz w:val="28"/>
          <w:szCs w:val="28"/>
          <w:lang w:val="uk-UA" w:eastAsia="ar-SA"/>
        </w:rPr>
      </w:pPr>
      <w:r w:rsidRPr="00AB1A98">
        <w:rPr>
          <w:b/>
          <w:sz w:val="28"/>
          <w:szCs w:val="28"/>
          <w:lang w:val="uk-UA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E63802">
        <w:rPr>
          <w:sz w:val="28"/>
          <w:szCs w:val="28"/>
          <w:lang w:val="uk-UA" w:eastAsia="ar-SA"/>
        </w:rPr>
        <w:t>internet</w:t>
      </w:r>
      <w:r w:rsidRPr="00E63802">
        <w:rPr>
          <w:sz w:val="28"/>
          <w:szCs w:val="28"/>
          <w:lang w:val="uk-UA" w:eastAsia="ar-SA"/>
        </w:rPr>
        <w:t xml:space="preserve"> </w:t>
      </w:r>
      <w:r w:rsidRPr="00E63802">
        <w:rPr>
          <w:sz w:val="28"/>
          <w:szCs w:val="28"/>
          <w:lang w:val="uk-UA" w:eastAsia="ar-SA"/>
        </w:rPr>
        <w:t>of</w:t>
      </w:r>
      <w:r w:rsidRPr="00E63802">
        <w:rPr>
          <w:sz w:val="28"/>
          <w:szCs w:val="28"/>
          <w:lang w:val="uk-UA" w:eastAsia="ar-SA"/>
        </w:rPr>
        <w:t xml:space="preserve"> </w:t>
      </w:r>
      <w:r w:rsidRPr="00E63802">
        <w:rPr>
          <w:sz w:val="28"/>
          <w:szCs w:val="28"/>
          <w:lang w:val="uk-UA" w:eastAsia="ar-SA"/>
        </w:rPr>
        <w:t>things</w:t>
      </w:r>
      <w:r w:rsidRPr="00E63802">
        <w:rPr>
          <w:sz w:val="28"/>
          <w:szCs w:val="28"/>
          <w:lang w:val="uk-UA" w:eastAsia="ar-SA"/>
        </w:rPr>
        <w:t>, IOT, стандартизація, шлюз, PAN, DOS-атаки, вірус, СЗІ, а</w:t>
      </w:r>
      <w:r>
        <w:rPr>
          <w:sz w:val="28"/>
          <w:szCs w:val="28"/>
          <w:lang w:val="uk-UA" w:eastAsia="ar-SA"/>
        </w:rPr>
        <w:t>в</w:t>
      </w:r>
      <w:r w:rsidRPr="00E63802">
        <w:rPr>
          <w:sz w:val="28"/>
          <w:szCs w:val="28"/>
          <w:lang w:val="uk-UA" w:eastAsia="ar-SA"/>
        </w:rPr>
        <w:t>тентифікація, хмара, фітнес-</w:t>
      </w:r>
      <w:r w:rsidRPr="00E63802">
        <w:rPr>
          <w:sz w:val="28"/>
          <w:szCs w:val="28"/>
          <w:lang w:val="uk-UA" w:eastAsia="ar-SA"/>
        </w:rPr>
        <w:t>трекер</w:t>
      </w:r>
      <w:r w:rsidRPr="00E63802">
        <w:rPr>
          <w:sz w:val="28"/>
          <w:szCs w:val="28"/>
          <w:lang w:val="uk-UA" w:eastAsia="ar-SA"/>
        </w:rPr>
        <w:t xml:space="preserve">, тестування, модель загроз </w:t>
      </w:r>
    </w:p>
    <w:p w:rsidR="00E63802" w:rsidRPr="00E63802" w:rsidP="00E63802" w14:paraId="16EC95ED" w14:textId="214EFC7F">
      <w:pPr>
        <w:pStyle w:val="a0"/>
        <w:rPr>
          <w:rFonts w:ascii="Times New Roman" w:hAnsi="Times New Roman"/>
          <w:sz w:val="28"/>
          <w:szCs w:val="28"/>
          <w:lang w:val="uk-UA"/>
        </w:rPr>
      </w:pPr>
    </w:p>
    <w:p w:rsidR="00E63802" w:rsidP="00D56FE4" w14:paraId="6802EBAD" w14:textId="77777777">
      <w:pPr>
        <w:pStyle w:val="a0"/>
        <w:rPr>
          <w:rFonts w:ascii="Times New Roman" w:hAnsi="Times New Roman"/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