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7448" w:rsidRPr="0006733E" w:rsidP="00907448" w14:paraId="7E905E24" w14:textId="7155360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EC623F">
        <w:rPr>
          <w:b/>
          <w:bCs/>
          <w:sz w:val="28"/>
          <w:szCs w:val="28"/>
          <w:lang w:val="uk-UA"/>
        </w:rPr>
        <w:t>Самохін</w:t>
      </w:r>
      <w:r w:rsidRPr="00EC623F">
        <w:rPr>
          <w:b/>
          <w:bCs/>
          <w:sz w:val="28"/>
          <w:szCs w:val="28"/>
          <w:lang w:val="uk-UA"/>
        </w:rPr>
        <w:t xml:space="preserve"> М.Є.</w:t>
      </w:r>
      <w:r w:rsidRPr="0006733E">
        <w:rPr>
          <w:sz w:val="28"/>
          <w:szCs w:val="28"/>
          <w:lang w:val="uk-UA"/>
        </w:rPr>
        <w:t xml:space="preserve"> </w:t>
      </w:r>
      <w:r w:rsidR="00E63802">
        <w:rPr>
          <w:sz w:val="28"/>
          <w:szCs w:val="28"/>
          <w:lang w:val="uk-UA"/>
        </w:rPr>
        <w:t xml:space="preserve">Впровадження елементів аудиту безпеки та ризик-менеджменту на прикладі ІТ-компанії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>.</w:t>
      </w:r>
      <w:r w:rsidR="00E63802">
        <w:rPr>
          <w:sz w:val="28"/>
          <w:szCs w:val="28"/>
          <w:lang w:val="uk-UA"/>
        </w:rPr>
        <w:t xml:space="preserve"> О.М. Рябуха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</w:t>
      </w:r>
      <w:r w:rsidR="00E63802">
        <w:rPr>
          <w:sz w:val="28"/>
          <w:szCs w:val="28"/>
          <w:lang w:val="uk-UA"/>
        </w:rPr>
        <w:t>1</w:t>
      </w:r>
      <w:r w:rsidRPr="0006733E">
        <w:rPr>
          <w:sz w:val="28"/>
          <w:szCs w:val="28"/>
          <w:lang w:val="uk-UA"/>
        </w:rPr>
        <w:t xml:space="preserve"> с.</w:t>
      </w:r>
    </w:p>
    <w:p w:rsidR="00907448" w:rsidRPr="0006733E" w:rsidP="00907448" w14:paraId="037883F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07448" w:rsidRPr="0006733E" w:rsidP="00907448" w14:paraId="416A6794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07448" w:rsidP="00907448" w14:paraId="2A1466FE" w14:textId="6679BB2A">
      <w:pPr>
        <w:spacing w:line="360" w:lineRule="exact"/>
        <w:ind w:firstLine="709"/>
        <w:jc w:val="both"/>
        <w:rPr>
          <w:sz w:val="28"/>
          <w:lang w:val="uk-UA"/>
        </w:rPr>
      </w:pPr>
      <w:r w:rsidRPr="00E63802">
        <w:rPr>
          <w:sz w:val="28"/>
          <w:lang w:val="uk-UA"/>
        </w:rPr>
        <w:t xml:space="preserve">В магістерській роботі розглянуто базові відомості про IT-інфраструктуру сучасного підприємства, розглянуто компонентний склад, вимоги до безперебійної роботи, представлено класифікацію IT-систем за рівнем безперервності. Розглянуто загрози та ризики </w:t>
      </w:r>
      <w:r w:rsidRPr="00E63802">
        <w:rPr>
          <w:sz w:val="28"/>
          <w:lang w:val="uk-UA"/>
        </w:rPr>
        <w:t>кіберсередовища</w:t>
      </w:r>
      <w:r w:rsidRPr="00E63802">
        <w:rPr>
          <w:sz w:val="28"/>
          <w:lang w:val="uk-UA"/>
        </w:rPr>
        <w:t xml:space="preserve"> підприємства, наведено класифікацію порушників та модель загроз інформаційної безпеки підприємства. Проведено дослідження життєвого циклу інформаційних засобів та систем, розглянуто стадії, стандарти, обрано додаткові етапи в рамках життєвого циклу – аудит та інвентаризацію. При побудові системи захисту IT запропоновано до </w:t>
      </w:r>
      <w:r w:rsidRPr="00E63802">
        <w:rPr>
          <w:sz w:val="28"/>
          <w:lang w:val="uk-UA"/>
        </w:rPr>
        <w:t>вкористування</w:t>
      </w:r>
      <w:r w:rsidRPr="00E63802">
        <w:rPr>
          <w:sz w:val="28"/>
          <w:lang w:val="uk-UA"/>
        </w:rPr>
        <w:t xml:space="preserve"> документ NIST 7621, на його основі запропоновано основні та додаткові етапи і алгоритми захисту, складено профіль безпеки.</w:t>
      </w:r>
    </w:p>
    <w:p w:rsidR="00907448" w:rsidRPr="0006733E" w:rsidP="00907448" w14:paraId="6BBFEA06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907448" w:rsidRPr="0006733E" w:rsidP="00907448" w14:paraId="3C81DA85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63802" w:rsidP="00E63802" w14:paraId="51B6DBF0" w14:textId="3F6AE256">
      <w:pPr>
        <w:pStyle w:val="a0"/>
        <w:rPr>
          <w:rFonts w:ascii="Times New Roman" w:hAnsi="Times New Roman"/>
          <w:sz w:val="28"/>
          <w:szCs w:val="28"/>
          <w:lang w:val="uk-UA"/>
        </w:rPr>
      </w:pPr>
      <w:r w:rsidRPr="00AB1A98">
        <w:rPr>
          <w:rFonts w:ascii="Times New Roman" w:hAnsi="Times New Roman"/>
          <w:b/>
          <w:sz w:val="28"/>
          <w:szCs w:val="28"/>
          <w:lang w:val="uk-UA" w:eastAsia="ru-RU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E63802">
        <w:rPr>
          <w:rFonts w:ascii="Times New Roman" w:hAnsi="Times New Roman"/>
          <w:sz w:val="28"/>
          <w:szCs w:val="28"/>
          <w:lang w:val="uk-UA"/>
        </w:rPr>
        <w:t>IT-</w:t>
      </w:r>
      <w:r w:rsidRPr="00E63802">
        <w:rPr>
          <w:rFonts w:ascii="Times New Roman" w:hAnsi="Times New Roman"/>
          <w:sz w:val="28"/>
          <w:szCs w:val="28"/>
          <w:lang w:val="uk-UA"/>
        </w:rPr>
        <w:t>компанія,</w:t>
      </w:r>
      <w:r w:rsidRPr="00E63802">
        <w:rPr>
          <w:rFonts w:ascii="Times New Roman" w:hAnsi="Times New Roman"/>
          <w:sz w:val="28"/>
          <w:szCs w:val="28"/>
          <w:lang w:val="uk-UA"/>
        </w:rPr>
        <w:t xml:space="preserve"> ПЗ, </w:t>
      </w:r>
      <w:r w:rsidRPr="00E63802">
        <w:rPr>
          <w:rFonts w:ascii="Times New Roman" w:hAnsi="Times New Roman"/>
          <w:sz w:val="28"/>
          <w:szCs w:val="28"/>
          <w:lang w:val="uk-UA"/>
        </w:rPr>
        <w:t xml:space="preserve">ризик, шахрайство, аудит, </w:t>
      </w:r>
      <w:r w:rsidRPr="00E63802">
        <w:rPr>
          <w:rFonts w:ascii="Times New Roman" w:hAnsi="Times New Roman"/>
          <w:sz w:val="28"/>
          <w:szCs w:val="28"/>
          <w:lang w:val="uk-UA"/>
        </w:rPr>
        <w:t>інвентарізація</w:t>
      </w:r>
      <w:r w:rsidRPr="00E63802">
        <w:rPr>
          <w:rFonts w:ascii="Times New Roman" w:hAnsi="Times New Roman"/>
          <w:sz w:val="28"/>
          <w:szCs w:val="28"/>
          <w:lang w:val="uk-UA"/>
        </w:rPr>
        <w:t xml:space="preserve">, ОС, </w:t>
      </w:r>
      <w:r w:rsidRPr="00E63802">
        <w:rPr>
          <w:rFonts w:ascii="Times New Roman" w:hAnsi="Times New Roman"/>
          <w:sz w:val="28"/>
          <w:szCs w:val="28"/>
          <w:lang w:val="uk-UA"/>
        </w:rPr>
        <w:t>інформаційна система, неперервність бізнесу, ризик-менеджмент, аналіз, ризик-профіль, радар загроз</w:t>
      </w:r>
      <w:r w:rsidRPr="00E63802">
        <w:rPr>
          <w:rFonts w:ascii="Times New Roman" w:hAnsi="Times New Roman"/>
          <w:sz w:val="28"/>
          <w:szCs w:val="28"/>
          <w:lang w:val="uk-UA"/>
        </w:rPr>
        <w:t>, ТЗО, ПД</w:t>
      </w:r>
    </w:p>
    <w:p w:rsidR="00E63802" w:rsidP="00E63802" w14:paraId="46224419" w14:textId="77777777">
      <w:pPr>
        <w:pStyle w:val="a0"/>
        <w:rPr>
          <w:rFonts w:asciiTheme="minorHAnsi" w:hAnsiTheme="minorHAnsi"/>
          <w:sz w:val="28"/>
          <w:szCs w:val="28"/>
          <w:lang w:val="uk-UA"/>
        </w:rPr>
      </w:pPr>
    </w:p>
    <w:p w:rsidR="00E63802" w:rsidP="00E63802" w14:paraId="00EB3F83" w14:textId="77777777">
      <w:pPr>
        <w:pStyle w:val="a0"/>
        <w:rPr>
          <w:rFonts w:asciiTheme="minorHAnsi" w:hAnsiTheme="minorHAnsi"/>
          <w:sz w:val="28"/>
          <w:szCs w:val="28"/>
          <w:lang w:val="uk-UA"/>
        </w:rPr>
      </w:pPr>
    </w:p>
    <w:p w:rsidR="00E63802" w:rsidRPr="00E63802" w:rsidP="00E63802" w14:paraId="0D40586E" w14:textId="77777777">
      <w:pPr>
        <w:pStyle w:val="a0"/>
        <w:rPr>
          <w:rFonts w:asciiTheme="minorHAnsi" w:hAnsiTheme="minorHAnsi"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