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62B0B" w:rsidRPr="004C4EED" w:rsidP="004C4EED" w14:paraId="14191863" w14:textId="56426838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b/>
          <w:bCs/>
          <w:sz w:val="28"/>
          <w:szCs w:val="28"/>
          <w:lang w:val="uk-UA"/>
        </w:rPr>
        <w:t>Кучменьов</w:t>
      </w:r>
      <w:r w:rsidRPr="004C4EED">
        <w:rPr>
          <w:b/>
          <w:bCs/>
          <w:sz w:val="28"/>
          <w:szCs w:val="28"/>
          <w:lang w:val="uk-UA"/>
        </w:rPr>
        <w:t xml:space="preserve"> К. Д.</w:t>
      </w:r>
      <w:r w:rsidRPr="004C4EED">
        <w:rPr>
          <w:sz w:val="28"/>
          <w:szCs w:val="28"/>
          <w:lang w:val="uk-UA"/>
        </w:rPr>
        <w:t xml:space="preserve"> </w:t>
      </w:r>
      <w:r w:rsidRPr="004C4EED">
        <w:rPr>
          <w:bCs/>
          <w:sz w:val="28"/>
          <w:szCs w:val="28"/>
          <w:lang w:val="uk-UA"/>
        </w:rPr>
        <w:t xml:space="preserve">Побудова інформаційної мережі для медичної установи </w:t>
      </w:r>
      <w:r w:rsidRPr="004C4EED">
        <w:rPr>
          <w:sz w:val="28"/>
          <w:szCs w:val="28"/>
          <w:lang w:val="uk-UA"/>
        </w:rPr>
        <w:t>[кваліфікаційна (бакалаврська) робота зі спеціальності 172 Телекомунікації та радіотехніка; ОПП «Телекомунікації та радіотехніка»] / Наук. кер.: К. В. Трифонова; Державний університет інтелектуальних технологій і зв’язку. Одеса: ДУІТЗ, 2024,  57 с.</w:t>
      </w:r>
    </w:p>
    <w:p w:rsidR="00962B0B" w:rsidRPr="004C4EED" w:rsidP="004C4EED" w14:paraId="21C93800" w14:textId="77777777">
      <w:pPr>
        <w:pStyle w:val="NormalWeb"/>
        <w:spacing w:before="0" w:beforeAutospacing="0" w:after="0" w:afterAutospacing="0"/>
        <w:jc w:val="both"/>
        <w:rPr>
          <w:rStyle w:val="Strong"/>
          <w:sz w:val="28"/>
          <w:szCs w:val="28"/>
          <w:lang w:val="uk-UA"/>
        </w:rPr>
      </w:pPr>
    </w:p>
    <w:p w:rsidR="00962B0B" w:rsidP="004C4EED" w14:paraId="3F762E05" w14:textId="7A4960CF">
      <w:pPr>
        <w:pStyle w:val="NormalWeb"/>
        <w:spacing w:before="0" w:beforeAutospacing="0" w:after="0" w:afterAutospacing="0"/>
        <w:jc w:val="center"/>
        <w:rPr>
          <w:rStyle w:val="Strong"/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C4EED" w:rsidRPr="004C4EED" w:rsidP="004C4EED" w14:paraId="6C13E7CC" w14:textId="77777777">
      <w:pPr>
        <w:pStyle w:val="NormalWeb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962B0B" w:rsidRPr="004C4EED" w:rsidP="004C4EED" w14:paraId="33D03D60" w14:textId="5A69B92C">
      <w:pPr>
        <w:widowControl w:val="0"/>
        <w:tabs>
          <w:tab w:val="left" w:pos="700"/>
        </w:tabs>
        <w:suppressAutoHyphens/>
        <w:spacing w:after="0" w:line="240" w:lineRule="auto"/>
        <w:ind w:right="-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В роботи розроблено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побудови інформаційної мережі для медичного закладу. Розглянуто особливості функціонування інформаційних мереж медичних закладів, розроблено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кабельної системи. Сплановано структуру мережі, обрано обладнання для реалізації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 Розраховано навантаження, яке буде генеруватися на мережу. Обґрунтовано величина смуги пропущення каналу доступу до мережі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 Розроблено загальну структурну схему мережі медичного закладу. Визначено капітальні витрати на реалізацію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2B0B" w:rsidRPr="004C4EED" w:rsidP="004C4EED" w14:paraId="56CF514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962B0B" w:rsidRPr="004C4EED" w:rsidP="004C4EED" w14:paraId="6A6D3275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Style w:val="Strong"/>
          <w:rFonts w:ascii="Times New Roman" w:hAnsi="Times New Roman" w:cs="Times New Roman"/>
          <w:sz w:val="28"/>
          <w:szCs w:val="28"/>
          <w:lang w:val="uk-UA"/>
        </w:rPr>
        <w:t>Ключові слова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: телемедицина,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телемедична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послуга, відеоконференція, інформаційна система, центр телемедицини, мережа,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Іnternet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, сервер</w:t>
      </w:r>
    </w:p>
    <w:p w:rsidR="00962B0B" w:rsidRPr="004C4EED" w:rsidP="004C4EED" w14:paraId="35BAFE80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46A736C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15304B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80C163E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E28B5C8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DF523E9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641CC5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079FE216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71080E5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D594F56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BEA80DA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6C069C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377D714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