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73D17" w:rsidRPr="0006733E" w:rsidP="00373D17" w14:paraId="64EB91DC" w14:textId="1DCE4C46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35CFF">
        <w:rPr>
          <w:b/>
          <w:sz w:val="28"/>
          <w:szCs w:val="28"/>
          <w:lang w:val="uk-UA"/>
        </w:rPr>
        <w:t>Солоід</w:t>
      </w:r>
      <w:r w:rsidRPr="00435CFF">
        <w:rPr>
          <w:b/>
          <w:sz w:val="28"/>
          <w:szCs w:val="28"/>
          <w:lang w:val="uk-UA"/>
        </w:rPr>
        <w:t xml:space="preserve"> В.М.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435CFF">
        <w:rPr>
          <w:sz w:val="28"/>
          <w:szCs w:val="28"/>
          <w:lang w:val="uk-UA"/>
        </w:rPr>
        <w:t xml:space="preserve">ослідження рівня </w:t>
      </w:r>
      <w:r w:rsidRPr="00435CFF">
        <w:rPr>
          <w:sz w:val="28"/>
          <w:szCs w:val="28"/>
          <w:lang w:val="uk-UA"/>
        </w:rPr>
        <w:t>кібербезпеки</w:t>
      </w:r>
      <w:r w:rsidRPr="00435CFF">
        <w:rPr>
          <w:sz w:val="28"/>
          <w:szCs w:val="28"/>
          <w:lang w:val="uk-UA"/>
        </w:rPr>
        <w:t xml:space="preserve"> критичних </w:t>
      </w:r>
      <w:r w:rsidRPr="00435CFF">
        <w:rPr>
          <w:sz w:val="28"/>
          <w:szCs w:val="28"/>
          <w:lang w:val="uk-UA"/>
        </w:rPr>
        <w:t>інфраструктур</w:t>
      </w:r>
      <w:r w:rsidRPr="00435CFF">
        <w:rPr>
          <w:sz w:val="28"/>
          <w:szCs w:val="28"/>
          <w:lang w:val="uk-UA"/>
        </w:rPr>
        <w:t xml:space="preserve"> з використанням методів та засобів захисту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доц. </w:t>
      </w:r>
      <w:r>
        <w:rPr>
          <w:sz w:val="28"/>
          <w:szCs w:val="28"/>
          <w:lang w:val="uk-UA"/>
        </w:rPr>
        <w:t xml:space="preserve">В.Й. </w:t>
      </w:r>
      <w:r>
        <w:rPr>
          <w:sz w:val="28"/>
          <w:szCs w:val="28"/>
          <w:lang w:val="uk-UA"/>
        </w:rPr>
        <w:t>Кільдішев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7</w:t>
      </w:r>
      <w:r w:rsidRPr="0006733E">
        <w:rPr>
          <w:sz w:val="28"/>
          <w:szCs w:val="28"/>
          <w:lang w:val="uk-UA"/>
        </w:rPr>
        <w:t xml:space="preserve"> с.</w:t>
      </w:r>
    </w:p>
    <w:p w:rsidR="00373D17" w:rsidRPr="0006733E" w:rsidP="00373D17" w14:paraId="3C477EE9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73D17" w:rsidRPr="0006733E" w:rsidP="00373D17" w14:paraId="1DDC9041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73D17" w:rsidRPr="0006733E" w:rsidP="00373D17" w14:paraId="3196DEC3" w14:textId="1B60796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35CFF">
        <w:rPr>
          <w:color w:val="000000"/>
          <w:sz w:val="28"/>
          <w:szCs w:val="28"/>
          <w:lang w:val="uk-UA"/>
        </w:rPr>
        <w:t xml:space="preserve">У магістерській роботі представлено аналіз проблематики захисту об’єктів критичної інфраструктури, основні відомості, сектори та об’єкти критичної інфраструктури. Розглянуто державну політику щодо захисту об’єктів критичної інфраструктури – мету, цілі, основні принципи формування, завдання тощо. В рамках дослідження об’єктів критичної інфраструктури розглянуто основні загрози критичної інфраструктурі, такі як аварії та технічні </w:t>
      </w:r>
      <w:r w:rsidRPr="00435CFF">
        <w:rPr>
          <w:color w:val="000000"/>
          <w:sz w:val="28"/>
          <w:szCs w:val="28"/>
          <w:lang w:val="uk-UA"/>
        </w:rPr>
        <w:t>збої</w:t>
      </w:r>
      <w:r w:rsidRPr="00435CFF">
        <w:rPr>
          <w:color w:val="000000"/>
          <w:sz w:val="28"/>
          <w:szCs w:val="28"/>
          <w:lang w:val="uk-UA"/>
        </w:rPr>
        <w:t>, природні лиха, зловмисні дії та соціальні інженерія. Проведено аналіз нормативних документів забезпечення інформаційної безпеки АСУ ТП. Детально розглянуто нормативні документи стандартів IEC 62443 та NIST SP 800-82. При проведенні аналізу методів захисту АСУ ТП як елемента ОКІ детально застосовано стандарт ISO/IEC 27032.</w:t>
      </w:r>
    </w:p>
    <w:p w:rsidR="00373D17" w:rsidRPr="00411776" w:rsidP="00373D17" w14:paraId="03ECADD1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73D17" w:rsidP="00373D17" w14:paraId="29D4EFA3" w14:textId="14450B6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435CFF" w:rsidR="00435CFF">
        <w:rPr>
          <w:sz w:val="28"/>
          <w:szCs w:val="28"/>
          <w:lang w:val="uk-UA"/>
        </w:rPr>
        <w:t>ОБ’ЄКТИ КРИТИЧНОЇ ІНФРАСТРУКТУРИ (ОКІ), ЗАХИСТ КРИТИЧНОЇ ІНФРАСТРУКТУРИ, СТІЙКІСТЬ КРИТИЧНОЇ ІНФРАСТРУКТУРИ, КІБЕРАТАКА, ЗАГРОЗА, ВРАЗЛИВОСТІ, БЕЗПЕКА ПЕРИМЕТРУ, КОНТРЗАХІД, МІЖМЕРЕЖНИЙ ЕКРАН, АНАЛІЗ, СИНТЕЗ, АНТИЦИПАЦІЯ, ТЕХНІЧНІ ЗАСОБИ ЗАХИСТУ, КІБЕРПРОСТІР, ПЕРЕПОВНЕННЯ БУФЕРУ</w:t>
      </w:r>
    </w:p>
    <w:p w:rsidR="00373D17" w:rsidP="00373D17" w14:paraId="68FA0958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373D17" w:rsidP="00373D17" w14:paraId="5B45599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373D17">
      <w:pgSz w:w="11906" w:h="16838"/>
      <w:pgMar w:top="1134" w:right="850" w:bottom="1134" w:left="1701" w:header="708" w:footer="708" w:gutter="0"/>
      <w:pgNumType w:start="4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