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73D17" w:rsidRPr="0006733E" w:rsidP="00373D17" w14:paraId="2688BC36" w14:textId="33143DBD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435CFF">
        <w:rPr>
          <w:b/>
          <w:sz w:val="28"/>
          <w:szCs w:val="28"/>
          <w:lang w:val="uk-UA"/>
        </w:rPr>
        <w:t>Ткач В.В.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</w:t>
      </w:r>
      <w:r w:rsidRPr="00435CFF">
        <w:rPr>
          <w:sz w:val="28"/>
          <w:szCs w:val="28"/>
          <w:lang w:val="uk-UA"/>
        </w:rPr>
        <w:t xml:space="preserve">ослідження параметрів та складу сучасних систем охорони периметра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доц. І.А. </w:t>
      </w:r>
      <w:r>
        <w:rPr>
          <w:sz w:val="28"/>
          <w:szCs w:val="28"/>
          <w:lang w:val="uk-UA"/>
        </w:rPr>
        <w:t>Кірєєв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 с.</w:t>
      </w:r>
    </w:p>
    <w:p w:rsidR="00373D17" w:rsidRPr="0006733E" w:rsidP="00435CFF" w14:paraId="66A93729" w14:textId="40C3A115">
      <w:pPr>
        <w:spacing w:line="360" w:lineRule="exact"/>
        <w:ind w:firstLine="709"/>
        <w:rPr>
          <w:b/>
          <w:color w:val="000000"/>
          <w:sz w:val="28"/>
          <w:szCs w:val="28"/>
          <w:lang w:val="uk-UA"/>
        </w:rPr>
      </w:pPr>
    </w:p>
    <w:p w:rsidR="00373D17" w:rsidRPr="0006733E" w:rsidP="00373D17" w14:paraId="04B60E0B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73D17" w:rsidRPr="0006733E" w:rsidP="00373D17" w14:paraId="57456FEC" w14:textId="59D89D3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435CFF">
        <w:rPr>
          <w:color w:val="000000"/>
          <w:sz w:val="28"/>
          <w:szCs w:val="28"/>
          <w:lang w:val="uk-UA"/>
        </w:rPr>
        <w:t>У магістерській роботі представлено відомості щодо ТЗО, розглянуто роль технічних засобів охорони в складі СБ об’єктів, етапів створення СФЗ, завдання та функції. В другому розділі роботи представлено критерії вибору СОП, досліджено прикінцеві пристрої, наведено загальну класифікацію систем охорони периметра.</w:t>
      </w:r>
      <w:r>
        <w:rPr>
          <w:color w:val="000000"/>
          <w:sz w:val="28"/>
          <w:szCs w:val="28"/>
          <w:lang w:val="uk-UA"/>
        </w:rPr>
        <w:t xml:space="preserve"> </w:t>
      </w:r>
      <w:r w:rsidRPr="00435CFF">
        <w:rPr>
          <w:color w:val="000000"/>
          <w:sz w:val="28"/>
          <w:szCs w:val="28"/>
          <w:lang w:val="uk-UA"/>
        </w:rPr>
        <w:t>В третьому розділі представлено обґрунтування вибору сучасних систем охорони периметра. Розглянуто етапи та критерії вибору систем. В рамках аналітичної роботи розглянуто функціональні показники, дані (ціна, ймовірність виявлення, максимальна зона виявлення тощо) зведено в таблиці та побудовано графіки. Додатково розглянуто впровадження систем охорони периметра на прикладі сучасних брендів</w:t>
      </w:r>
      <w:r>
        <w:rPr>
          <w:color w:val="000000"/>
          <w:sz w:val="28"/>
          <w:szCs w:val="28"/>
          <w:lang w:val="uk-UA"/>
        </w:rPr>
        <w:t xml:space="preserve">. </w:t>
      </w:r>
      <w:r w:rsidRPr="00435CFF">
        <w:rPr>
          <w:color w:val="000000"/>
          <w:sz w:val="28"/>
          <w:szCs w:val="28"/>
          <w:lang w:val="uk-UA"/>
        </w:rPr>
        <w:t>В четвертому розділі представлено результати дослідження ефективності систем охорони периметра, а саме – проведено порівняльну оцінку СОП, розраховано ефективність систем охорони периметра як при локальному використанні, так і при поєднанні компонентів систем захисту</w:t>
      </w:r>
      <w:r>
        <w:rPr>
          <w:color w:val="000000"/>
          <w:sz w:val="28"/>
          <w:szCs w:val="28"/>
          <w:lang w:val="uk-UA"/>
        </w:rPr>
        <w:t>.</w:t>
      </w:r>
    </w:p>
    <w:p w:rsidR="00373D17" w:rsidRPr="00411776" w:rsidP="00373D17" w14:paraId="1DE385DB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73D17" w:rsidP="00373D17" w14:paraId="3C92E339" w14:textId="5EE1D69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435CFF" w:rsidR="00435CFF">
        <w:rPr>
          <w:sz w:val="28"/>
          <w:szCs w:val="28"/>
          <w:lang w:val="uk-UA"/>
        </w:rPr>
        <w:t>ТЕХНІЧНІ ЗАСОБИ ОХОРОНИ, СФЗ, СИСТЕМА ОХОРОНИ ПЕРИМЕТРА, РУБІЖ, СЕЙСМІЧНИЙ ДАТЧИК, ПОТЕНЦІАЛ ВИЯВЛЕННЯ ПОРУШНИКА, АДАПТИВНІСТЬ, MICROTRACK, ARCTIUM, ЗОНА ПОКРИТТЯ, ЕФЕКТИВНІСТЬ СОП</w:t>
      </w:r>
    </w:p>
    <w:p w:rsidR="00A01E0E" w:rsidRPr="00A01E0E" w:rsidP="00A30C7C" w14:paraId="70DECDD5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4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