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pg="http://schemas.microsoft.com/office/word/2010/wordprocessingGroup" xmlns:wpi="http://schemas.microsoft.com/office/word/2010/wordprocessingInk" xmlns:wps="http://schemas.microsoft.com/office/word/2010/wordprocessingShape" mc:Ignorable="w14 w15 wp14">
  <!-- Generated by Aspose.Words for .NET 24.9.0 -->
  <w:body>
    <w:p w:rsidR="00B527D7" w:rsidRPr="0006733E" w:rsidP="00B527D7" w14:paraId="10F1F97B" w14:textId="77777777">
      <w:pPr>
        <w:spacing w:line="360" w:lineRule="exact"/>
        <w:ind w:firstLine="709"/>
        <w:jc w:val="both"/>
        <w:rPr>
          <w:sz w:val="28"/>
          <w:szCs w:val="28"/>
          <w:lang w:val="uk-UA"/>
        </w:rPr>
      </w:pPr>
      <w:r w:rsidRPr="00B527D7">
        <w:rPr>
          <w:b/>
          <w:sz w:val="28"/>
          <w:szCs w:val="28"/>
          <w:lang w:val="uk-UA"/>
        </w:rPr>
        <w:t>Врублєвський</w:t>
      </w:r>
      <w:r w:rsidRPr="00B527D7">
        <w:rPr>
          <w:b/>
          <w:sz w:val="28"/>
          <w:szCs w:val="28"/>
          <w:lang w:val="uk-UA"/>
        </w:rPr>
        <w:t xml:space="preserve"> І. В. </w:t>
      </w:r>
      <w:r w:rsidRPr="00B527D7">
        <w:rPr>
          <w:sz w:val="28"/>
          <w:szCs w:val="28"/>
          <w:lang w:val="uk-UA"/>
        </w:rPr>
        <w:t xml:space="preserve">Метод підвищення прихованості передавання на основі технології </w:t>
      </w:r>
      <w:r w:rsidRPr="00484FAB">
        <w:rPr>
          <w:sz w:val="28"/>
          <w:szCs w:val="28"/>
        </w:rPr>
        <w:t>LoRa</w:t>
      </w:r>
      <w:r w:rsidRPr="00B527D7">
        <w:rPr>
          <w:sz w:val="28"/>
          <w:szCs w:val="28"/>
          <w:lang w:val="uk-UA"/>
        </w:rPr>
        <w:t xml:space="preserve"> [</w:t>
      </w:r>
      <w:r w:rsidRPr="00491B1E">
        <w:rPr>
          <w:sz w:val="28"/>
          <w:szCs w:val="28"/>
          <w:lang w:val="uk-UA"/>
        </w:rPr>
        <w:t>кваліфікаційна (бакалаврська) робота зі сп</w:t>
      </w:r>
      <w:r w:rsidRPr="0006733E">
        <w:rPr>
          <w:sz w:val="28"/>
          <w:szCs w:val="28"/>
          <w:lang w:val="uk-UA"/>
        </w:rPr>
        <w:t xml:space="preserve">еціальності </w:t>
      </w:r>
      <w:r w:rsidRPr="00B527D7">
        <w:rPr>
          <w:sz w:val="28"/>
          <w:szCs w:val="28"/>
          <w:lang w:val="uk-UA"/>
        </w:rPr>
        <w:t xml:space="preserve">125 </w:t>
      </w:r>
      <w:r w:rsidRPr="00B527D7">
        <w:rPr>
          <w:sz w:val="28"/>
          <w:szCs w:val="28"/>
          <w:lang w:val="uk-UA"/>
        </w:rPr>
        <w:t>Кібербезпека</w:t>
      </w:r>
      <w:r w:rsidRPr="0006733E">
        <w:rPr>
          <w:sz w:val="28"/>
          <w:szCs w:val="28"/>
          <w:lang w:val="uk-UA"/>
        </w:rPr>
        <w:t>; ОПП «</w:t>
      </w:r>
      <w:r w:rsidRPr="00B527D7">
        <w:rPr>
          <w:sz w:val="28"/>
          <w:szCs w:val="28"/>
          <w:lang w:val="uk-UA"/>
        </w:rPr>
        <w:t>Кібербезпека</w:t>
      </w:r>
      <w:r w:rsidRPr="0006733E">
        <w:rPr>
          <w:sz w:val="28"/>
          <w:szCs w:val="28"/>
          <w:lang w:val="uk-UA"/>
        </w:rPr>
        <w:t>»</w:t>
      </w:r>
      <w:r w:rsidRPr="00B527D7">
        <w:rPr>
          <w:sz w:val="28"/>
          <w:szCs w:val="28"/>
          <w:lang w:val="uk-UA"/>
        </w:rPr>
        <w:t>]</w:t>
      </w:r>
      <w:r w:rsidRPr="0006733E">
        <w:rPr>
          <w:sz w:val="28"/>
          <w:szCs w:val="28"/>
          <w:lang w:val="uk-UA"/>
        </w:rPr>
        <w:t xml:space="preserve"> / Наук. кер.: </w:t>
      </w:r>
      <w:r>
        <w:rPr>
          <w:sz w:val="28"/>
          <w:szCs w:val="28"/>
          <w:lang w:val="uk-UA"/>
        </w:rPr>
        <w:t>к.ф.м.н</w:t>
      </w:r>
      <w:r>
        <w:rPr>
          <w:sz w:val="28"/>
          <w:szCs w:val="28"/>
          <w:lang w:val="uk-UA"/>
        </w:rPr>
        <w:t>, доц</w:t>
      </w:r>
      <w:r w:rsidRPr="0006733E">
        <w:rPr>
          <w:sz w:val="28"/>
          <w:szCs w:val="28"/>
          <w:lang w:val="uk-UA"/>
        </w:rPr>
        <w:t>. О. </w:t>
      </w:r>
      <w:r>
        <w:rPr>
          <w:sz w:val="28"/>
          <w:szCs w:val="28"/>
          <w:lang w:val="uk-UA"/>
        </w:rPr>
        <w:t>А</w:t>
      </w:r>
      <w:r w:rsidRPr="0006733E">
        <w:rPr>
          <w:sz w:val="28"/>
          <w:szCs w:val="28"/>
          <w:lang w:val="uk-UA"/>
        </w:rPr>
        <w:t>. </w:t>
      </w:r>
      <w:r w:rsidRPr="000F4388">
        <w:rPr>
          <w:sz w:val="28"/>
          <w:szCs w:val="28"/>
          <w:lang w:val="uk-UA"/>
        </w:rPr>
        <w:t>Назаренко</w:t>
      </w:r>
      <w:r w:rsidRPr="0006733E">
        <w:rPr>
          <w:sz w:val="28"/>
          <w:szCs w:val="28"/>
          <w:lang w:val="uk-UA"/>
        </w:rPr>
        <w:t xml:space="preserve">; Державний університет інтелектуальних технологій і зв’язку. Одеса : ДУІТЗ, 2024. </w:t>
      </w:r>
      <w:r>
        <w:rPr>
          <w:sz w:val="28"/>
          <w:szCs w:val="28"/>
          <w:lang w:val="uk-UA"/>
        </w:rPr>
        <w:t>51</w:t>
      </w:r>
      <w:r w:rsidRPr="0006733E">
        <w:rPr>
          <w:sz w:val="28"/>
          <w:szCs w:val="28"/>
          <w:lang w:val="uk-UA"/>
        </w:rPr>
        <w:t xml:space="preserve"> с.</w:t>
      </w:r>
    </w:p>
    <w:p w:rsidR="00B527D7" w:rsidRPr="0006733E" w:rsidP="00B527D7" w14:paraId="2DFC8E2B" w14:textId="77777777">
      <w:pPr>
        <w:spacing w:line="360" w:lineRule="exact"/>
        <w:ind w:firstLine="709"/>
        <w:jc w:val="center"/>
        <w:rPr>
          <w:b/>
          <w:color w:val="000000"/>
          <w:sz w:val="28"/>
          <w:szCs w:val="28"/>
          <w:lang w:val="uk-UA"/>
        </w:rPr>
      </w:pPr>
    </w:p>
    <w:p w:rsidR="00B527D7" w:rsidRPr="0006733E" w:rsidP="00B527D7" w14:paraId="4CE6E116" w14:textId="77777777">
      <w:pPr>
        <w:spacing w:line="360" w:lineRule="exact"/>
        <w:ind w:firstLine="709"/>
        <w:jc w:val="center"/>
        <w:rPr>
          <w:b/>
          <w:color w:val="000000"/>
          <w:sz w:val="28"/>
          <w:szCs w:val="28"/>
          <w:lang w:val="uk-UA"/>
        </w:rPr>
      </w:pPr>
      <w:r w:rsidRPr="0006733E">
        <w:rPr>
          <w:b/>
          <w:color w:val="000000"/>
          <w:sz w:val="28"/>
          <w:szCs w:val="28"/>
          <w:lang w:val="uk-UA"/>
        </w:rPr>
        <w:t>Анотація</w:t>
      </w:r>
    </w:p>
    <w:p w:rsidR="00B527D7" w:rsidRPr="0006733E" w:rsidP="00B527D7" w14:paraId="5055DE2F" w14:textId="77777777">
      <w:pPr>
        <w:spacing w:line="360" w:lineRule="exact"/>
        <w:ind w:firstLine="709"/>
        <w:jc w:val="both"/>
        <w:rPr>
          <w:color w:val="000000"/>
          <w:sz w:val="28"/>
          <w:szCs w:val="28"/>
          <w:lang w:val="uk-UA"/>
        </w:rPr>
      </w:pPr>
      <w:r w:rsidRPr="000F4388">
        <w:rPr>
          <w:color w:val="000000"/>
          <w:sz w:val="28"/>
          <w:szCs w:val="28"/>
          <w:lang w:val="uk-UA"/>
        </w:rPr>
        <w:t xml:space="preserve">У бакалаврській роботі надано аналіз методам підвищення структурної та енергетичної прихованості. Обґрунтована доцільність використання таймерних сигналів для підвищення структурної прихованості сигнальних конструкцій. Для підвищення енергетичної прихованості запропоновано розширення спектра таймерних сигналів за допомогою технології </w:t>
      </w:r>
      <w:r w:rsidRPr="000F4388">
        <w:rPr>
          <w:color w:val="000000"/>
          <w:sz w:val="28"/>
          <w:szCs w:val="28"/>
          <w:lang w:val="uk-UA"/>
        </w:rPr>
        <w:t>LoRa</w:t>
      </w:r>
      <w:r w:rsidRPr="000F4388">
        <w:rPr>
          <w:color w:val="000000"/>
          <w:sz w:val="28"/>
          <w:szCs w:val="28"/>
          <w:lang w:val="uk-UA"/>
        </w:rPr>
        <w:t xml:space="preserve">. Виконано імітаційне моделювання </w:t>
      </w:r>
      <w:r w:rsidRPr="000F4388">
        <w:rPr>
          <w:color w:val="000000"/>
          <w:sz w:val="28"/>
          <w:szCs w:val="28"/>
          <w:lang w:val="uk-UA"/>
        </w:rPr>
        <w:t>шумоподібних</w:t>
      </w:r>
      <w:r w:rsidRPr="000F4388">
        <w:rPr>
          <w:color w:val="000000"/>
          <w:sz w:val="28"/>
          <w:szCs w:val="28"/>
          <w:lang w:val="uk-UA"/>
        </w:rPr>
        <w:t xml:space="preserve"> таймерних сигналів</w:t>
      </w:r>
      <w:r w:rsidRPr="0006733E">
        <w:rPr>
          <w:sz w:val="28"/>
          <w:szCs w:val="28"/>
          <w:lang w:val="uk-UA"/>
        </w:rPr>
        <w:t>.</w:t>
      </w:r>
    </w:p>
    <w:p w:rsidR="00B527D7" w:rsidRPr="0006733E" w:rsidP="00B527D7" w14:paraId="09399F13" w14:textId="77777777">
      <w:pPr>
        <w:spacing w:line="360" w:lineRule="exact"/>
        <w:rPr>
          <w:color w:val="000000"/>
          <w:sz w:val="28"/>
          <w:szCs w:val="28"/>
          <w:lang w:val="uk-UA"/>
        </w:rPr>
      </w:pPr>
    </w:p>
    <w:p w:rsidR="00B527D7" w:rsidRPr="0006733E" w:rsidP="00B527D7" w14:paraId="029841E5" w14:textId="77777777">
      <w:pPr>
        <w:spacing w:line="360" w:lineRule="exact"/>
        <w:ind w:firstLine="708"/>
        <w:jc w:val="both"/>
        <w:rPr>
          <w:sz w:val="28"/>
          <w:szCs w:val="28"/>
          <w:lang w:val="uk-UA"/>
        </w:rPr>
      </w:pPr>
      <w:r w:rsidRPr="0006733E">
        <w:rPr>
          <w:b/>
          <w:sz w:val="28"/>
          <w:szCs w:val="28"/>
          <w:lang w:val="uk-UA"/>
        </w:rPr>
        <w:t>Ключові слова</w:t>
      </w:r>
      <w:r w:rsidRPr="0006733E">
        <w:rPr>
          <w:sz w:val="28"/>
          <w:szCs w:val="28"/>
          <w:lang w:val="uk-UA"/>
        </w:rPr>
        <w:t xml:space="preserve">: </w:t>
      </w:r>
      <w:r w:rsidRPr="000F4388">
        <w:rPr>
          <w:sz w:val="28"/>
          <w:szCs w:val="28"/>
          <w:lang w:val="uk-UA"/>
        </w:rPr>
        <w:t xml:space="preserve">ідентифікація, пароль, керування доступом, мікроконтролер, </w:t>
      </w:r>
      <w:r w:rsidRPr="000F4388">
        <w:rPr>
          <w:sz w:val="28"/>
          <w:szCs w:val="28"/>
          <w:lang w:val="uk-UA"/>
        </w:rPr>
        <w:t>arduino</w:t>
      </w:r>
      <w:r w:rsidRPr="000F4388">
        <w:rPr>
          <w:sz w:val="28"/>
          <w:szCs w:val="28"/>
          <w:lang w:val="uk-UA"/>
        </w:rPr>
        <w:t xml:space="preserve">, безпека, захист, програма, </w:t>
      </w:r>
      <w:r w:rsidRPr="000F4388">
        <w:rPr>
          <w:sz w:val="28"/>
          <w:szCs w:val="28"/>
          <w:lang w:val="uk-UA"/>
        </w:rPr>
        <w:t>arduino</w:t>
      </w:r>
      <w:r w:rsidRPr="000F4388">
        <w:rPr>
          <w:sz w:val="28"/>
          <w:szCs w:val="28"/>
          <w:lang w:val="uk-UA"/>
        </w:rPr>
        <w:t>, порушник управління</w:t>
      </w:r>
      <w:r>
        <w:rPr>
          <w:sz w:val="28"/>
          <w:szCs w:val="28"/>
          <w:lang w:val="uk-UA"/>
        </w:rPr>
        <w:t>.</w:t>
      </w:r>
    </w:p>
    <w:p w:rsidR="00B527D7" w:rsidP="00B527D7" w14:paraId="2624A531" w14:textId="77777777">
      <w:pPr>
        <w:spacing w:line="360" w:lineRule="exact"/>
        <w:ind w:firstLine="708"/>
        <w:jc w:val="both"/>
        <w:rPr>
          <w:sz w:val="28"/>
          <w:szCs w:val="28"/>
          <w:lang w:val="uk-UA"/>
        </w:rPr>
      </w:pPr>
    </w:p>
    <w:sectPr>
      <w:pgSz w:w="11906" w:h="16838"/>
      <w:pgMar w:top="1134" w:right="850" w:bottom="1134" w:left="1701" w:header="708" w:footer="708" w:gutter="0"/>
      <w:pgNumType w:start="12"/>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260C4"/>
    <w:rsid w:val="00031767"/>
    <w:rsid w:val="00047F73"/>
    <w:rsid w:val="0006733E"/>
    <w:rsid w:val="000A320D"/>
    <w:rsid w:val="000F4388"/>
    <w:rsid w:val="001556B2"/>
    <w:rsid w:val="001714F2"/>
    <w:rsid w:val="00204044"/>
    <w:rsid w:val="0024071E"/>
    <w:rsid w:val="002642A4"/>
    <w:rsid w:val="002A1A22"/>
    <w:rsid w:val="003250BD"/>
    <w:rsid w:val="00405136"/>
    <w:rsid w:val="00420825"/>
    <w:rsid w:val="00465CF2"/>
    <w:rsid w:val="00467A62"/>
    <w:rsid w:val="00484FAB"/>
    <w:rsid w:val="00491B1E"/>
    <w:rsid w:val="005260C4"/>
    <w:rsid w:val="00641E67"/>
    <w:rsid w:val="0071193F"/>
    <w:rsid w:val="00725A56"/>
    <w:rsid w:val="00735CCF"/>
    <w:rsid w:val="00744053"/>
    <w:rsid w:val="007B03AD"/>
    <w:rsid w:val="007D4857"/>
    <w:rsid w:val="00886E43"/>
    <w:rsid w:val="008A2E1B"/>
    <w:rsid w:val="009709E5"/>
    <w:rsid w:val="00A144E5"/>
    <w:rsid w:val="00B527D7"/>
    <w:rsid w:val="00BA0AFF"/>
    <w:rsid w:val="00BD6851"/>
    <w:rsid w:val="00CE7520"/>
    <w:rsid w:val="00EE651E"/>
    <w:rsid w:val="00F64AEC"/>
    <w:rsid w:val="00FD0331"/>
  </w:rsids>
  <m:mathPr>
    <m:mathFont m:val="Cambria Math"/>
  </m:mathPr>
  <w:themeFontLang w:val="ru-RU"/>
  <w:clrSchemeMapping w:bg1="light1" w:t1="dark1" w:bg2="light2" w:t2="dark2" w:accent1="accent1" w:accent2="accent2" w:accent3="accent3" w:accent4="accent4" w:accent5="accent5" w:accent6="accent6" w:hyperlink="hyperlink" w:followedHyperlink="followedHyperlink"/>
  <w14:docId w14:val="1C155A21"/>
  <w15:chartTrackingRefBased/>
  <w15:docId w15:val="{800C7CA2-2CF7-4590-9C46-3DBD97B380E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nhideWhenUsed="1"/>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886E43"/>
    <w:pPr>
      <w:widowControl w:val="0"/>
      <w:autoSpaceDE w:val="0"/>
      <w:autoSpaceDN w:val="0"/>
      <w:adjustRightInd w:val="0"/>
      <w:spacing w:after="0" w:line="240" w:lineRule="auto"/>
    </w:pPr>
    <w:rPr>
      <w:rFonts w:ascii="Times New Roman" w:eastAsia="Times New Roman" w:hAnsi="Times New Roman" w:cs="Times New Roman"/>
      <w:sz w:val="20"/>
      <w:szCs w:val="20"/>
      <w:lang w:eastAsia="ru-RU"/>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a"/>
    <w:semiHidden/>
    <w:unhideWhenUsed/>
    <w:rsid w:val="00B527D7"/>
    <w:pPr>
      <w:widowControl/>
      <w:autoSpaceDE/>
      <w:autoSpaceDN/>
      <w:adjustRightInd/>
      <w:spacing w:after="120" w:line="276" w:lineRule="auto"/>
    </w:pPr>
    <w:rPr>
      <w:rFonts w:ascii="Calibri" w:hAnsi="Calibri"/>
      <w:sz w:val="22"/>
      <w:szCs w:val="22"/>
      <w:lang w:eastAsia="en-US"/>
    </w:rPr>
  </w:style>
  <w:style w:type="character" w:customStyle="1" w:styleId="a">
    <w:name w:val="Основной текст Знак"/>
    <w:basedOn w:val="DefaultParagraphFont"/>
    <w:link w:val="BodyText"/>
    <w:semiHidden/>
    <w:rsid w:val="00B527D7"/>
    <w:rPr>
      <w:rFonts w:ascii="Calibri" w:eastAsia="Times New Roman" w:hAnsi="Calibri"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Relationships xmlns="http://schemas.openxmlformats.org/package/2006/relationships"><Relationship Id="rId1" Type="http://schemas.openxmlformats.org/officeDocument/2006/relationships/settings" Target="settings.xml" /><Relationship Id="rId2" Type="http://schemas.openxmlformats.org/officeDocument/2006/relationships/webSettings" Target="webSettings.xml" /><Relationship Id="rId3" Type="http://schemas.openxmlformats.org/officeDocument/2006/relationships/fontTable" Target="fontTable.xml" /><Relationship Id="rId4" Type="http://schemas.openxmlformats.org/officeDocument/2006/relationships/theme" Target="theme/theme1.xml" /><Relationship Id="rId5" Type="http://schemas.openxmlformats.org/officeDocument/2006/relationships/styles" Target="styles.xml" /></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24</Pages>
  <Words>3175</Words>
  <Characters>18103</Characters>
  <Application>Microsoft Office Word</Application>
  <DocSecurity>0</DocSecurity>
  <Lines>150</Lines>
  <Paragraphs>42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21236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Светлана Хаджирадева</dc:creator>
  <cp:lastModifiedBy>shredingerm8@gmail.com</cp:lastModifiedBy>
  <cp:revision>2</cp:revision>
  <dcterms:created xsi:type="dcterms:W3CDTF">2024-10-08T05:27:00Z</dcterms:created>
  <dcterms:modified xsi:type="dcterms:W3CDTF">2024-10-08T05:27:00Z</dcterms:modified>
</cp:coreProperties>
</file>