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73D17" w:rsidRPr="0006733E" w:rsidP="00373D17" w14:paraId="4F614E36" w14:textId="0B85A67B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35CFF">
        <w:rPr>
          <w:b/>
          <w:sz w:val="28"/>
          <w:szCs w:val="28"/>
          <w:lang w:val="uk-UA"/>
        </w:rPr>
        <w:t>Ляшенко Д.О</w:t>
      </w:r>
      <w:r w:rsidRPr="00373D17">
        <w:rPr>
          <w:b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Д</w:t>
      </w:r>
      <w:r w:rsidRPr="00435CFF">
        <w:rPr>
          <w:sz w:val="28"/>
          <w:szCs w:val="28"/>
          <w:lang w:val="uk-UA"/>
        </w:rPr>
        <w:t xml:space="preserve">ослідження ресурсів каналу зв’язку для забезпечення захищеності телекомунікаційних систем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доц. І.А. </w:t>
      </w:r>
      <w:r>
        <w:rPr>
          <w:sz w:val="28"/>
          <w:szCs w:val="28"/>
          <w:lang w:val="uk-UA"/>
        </w:rPr>
        <w:t>Кірєєв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62</w:t>
      </w:r>
      <w:r w:rsidRPr="0006733E">
        <w:rPr>
          <w:sz w:val="28"/>
          <w:szCs w:val="28"/>
          <w:lang w:val="uk-UA"/>
        </w:rPr>
        <w:t xml:space="preserve"> с.</w:t>
      </w:r>
    </w:p>
    <w:p w:rsidR="00373D17" w:rsidRPr="0006733E" w:rsidP="00373D17" w14:paraId="63023A91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73D17" w:rsidRPr="0006733E" w:rsidP="00373D17" w14:paraId="678DBB6B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73D17" w:rsidRPr="0006733E" w:rsidP="00373D17" w14:paraId="435BE38B" w14:textId="6912EAB3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35CFF">
        <w:rPr>
          <w:color w:val="000000"/>
          <w:sz w:val="28"/>
          <w:szCs w:val="28"/>
          <w:lang w:val="uk-UA"/>
        </w:rPr>
        <w:t xml:space="preserve">В магістерській роботі надано аналіз формування </w:t>
      </w:r>
      <w:r w:rsidRPr="00435CFF">
        <w:rPr>
          <w:color w:val="000000"/>
          <w:sz w:val="28"/>
          <w:szCs w:val="28"/>
          <w:lang w:val="uk-UA"/>
        </w:rPr>
        <w:t>шумоподібних</w:t>
      </w:r>
      <w:r w:rsidRPr="00435CFF">
        <w:rPr>
          <w:color w:val="000000"/>
          <w:sz w:val="28"/>
          <w:szCs w:val="28"/>
          <w:lang w:val="uk-UA"/>
        </w:rPr>
        <w:t xml:space="preserve"> сигналів на основі різних методів розширення спектра </w:t>
      </w:r>
      <w:r w:rsidRPr="00435CFF">
        <w:rPr>
          <w:color w:val="000000"/>
          <w:sz w:val="28"/>
          <w:szCs w:val="28"/>
          <w:lang w:val="uk-UA"/>
        </w:rPr>
        <w:t>вузькосмугових</w:t>
      </w:r>
      <w:r w:rsidRPr="00435CFF">
        <w:rPr>
          <w:color w:val="000000"/>
          <w:sz w:val="28"/>
          <w:szCs w:val="28"/>
          <w:lang w:val="uk-UA"/>
        </w:rPr>
        <w:t xml:space="preserve"> сигналів. В процесі дослідження визначено, що найбільша структурна та енергетична прихованість характерна для шумових сигнальних конструкцій. Проте, в сучасних системах зв’язку найчастіше застосовується метод розширення спектра на основі ППРЧ, а також метод прямого розширення спектра на основі псевдовипадкових послідовностей. Крім того, в останні часи популярність набуває метод лінійної частотної модуляції, який може бути використаний для суттєвого підвищення енергетичної прихованості.</w:t>
      </w:r>
    </w:p>
    <w:p w:rsidR="00373D17" w:rsidRPr="00411776" w:rsidP="00373D17" w14:paraId="37352603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73D17" w:rsidP="00373D17" w14:paraId="0D0004C1" w14:textId="51E5269D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435CFF" w:rsidR="00435CFF">
        <w:rPr>
          <w:sz w:val="28"/>
          <w:szCs w:val="28"/>
          <w:lang w:val="uk-UA"/>
        </w:rPr>
        <w:t>РЕБ, ППРЧ, ЛЧМ, ЗАХИСТ, ІНФОРМАЦІЇ, МОДУЛЯЦІЯ, ТАЙМЕРНИЙ СИГНАЛ, КАНАЛ, РАДІОЗВ'ЯЗОК, ПРИХОВАНІСТЬ</w:t>
      </w:r>
    </w:p>
    <w:p w:rsidR="00373D17" w:rsidP="00373D17" w14:paraId="54C3146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373D17" w:rsidP="00373D17" w14:paraId="5AF2F81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373D17">
      <w:pgSz w:w="11906" w:h="16838"/>
      <w:pgMar w:top="1134" w:right="850" w:bottom="1134" w:left="1701" w:header="708" w:footer="708" w:gutter="0"/>
      <w:pgNumType w:start="3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