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F5C64" w:rsidRPr="0006733E" w:rsidP="009F5C64" w14:paraId="75847043" w14:textId="5A785A9C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Матієнко</w:t>
      </w:r>
      <w:r>
        <w:rPr>
          <w:b/>
          <w:sz w:val="28"/>
          <w:szCs w:val="28"/>
          <w:lang w:val="uk-UA"/>
        </w:rPr>
        <w:t xml:space="preserve"> І.В.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Методи підвищення прихованості передавання сигнально-кодових конструкцій на основі прямого розширення спектра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доц., О.В. </w:t>
      </w:r>
      <w:r>
        <w:rPr>
          <w:sz w:val="28"/>
          <w:szCs w:val="28"/>
          <w:lang w:val="uk-UA"/>
        </w:rPr>
        <w:t>Онацький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 с.</w:t>
      </w:r>
    </w:p>
    <w:p w:rsidR="009F5C64" w:rsidRPr="0006733E" w:rsidP="009F5C64" w14:paraId="74D3A88E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9F5C64" w:rsidRPr="0006733E" w:rsidP="009F5C64" w14:paraId="76F65747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9F5C64" w:rsidRPr="00D33829" w:rsidP="009F5C64" w14:paraId="637F3D32" w14:textId="7BBD8D43">
      <w:pPr>
        <w:tabs>
          <w:tab w:val="left" w:pos="-851"/>
        </w:tabs>
        <w:spacing w:line="288" w:lineRule="auto"/>
        <w:ind w:firstLine="709"/>
        <w:jc w:val="both"/>
        <w:rPr>
          <w:bCs/>
          <w:sz w:val="28"/>
          <w:szCs w:val="28"/>
          <w:lang w:val="uk-UA"/>
        </w:rPr>
      </w:pPr>
      <w:r w:rsidRPr="009F5C64">
        <w:rPr>
          <w:bCs/>
          <w:sz w:val="28"/>
          <w:szCs w:val="28"/>
          <w:lang w:val="uk-UA"/>
        </w:rPr>
        <w:t xml:space="preserve">У магістерській роботі розглянуто алгоритм симетричного блокового перетворення «Калина» та проаналізовано його відмінності від інших міжнародних стандартів шифрування даних, що використовуються в Україні та у світи. Основними перевагами ДСТУ 7624:2014 порівняно з іншими міжнародними аналогами є можливість застосовувати блок даних і ключ шифрування розміром аж до 512 біт, збільшена кількість циклів шифрування та принципово нова схема створення </w:t>
      </w:r>
      <w:r w:rsidRPr="009F5C64">
        <w:rPr>
          <w:bCs/>
          <w:sz w:val="28"/>
          <w:szCs w:val="28"/>
          <w:lang w:val="uk-UA"/>
        </w:rPr>
        <w:t>підключів</w:t>
      </w:r>
      <w:r w:rsidRPr="009F5C64">
        <w:rPr>
          <w:bCs/>
          <w:sz w:val="28"/>
          <w:szCs w:val="28"/>
          <w:lang w:val="uk-UA"/>
        </w:rPr>
        <w:t>, що забезпечують захист від усіх відомих атак на схеми їх створення.</w:t>
      </w:r>
    </w:p>
    <w:p w:rsidR="009F5C64" w:rsidRPr="0006733E" w:rsidP="009F5C64" w14:paraId="235B917D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11776">
        <w:rPr>
          <w:color w:val="000000"/>
          <w:sz w:val="28"/>
          <w:szCs w:val="28"/>
          <w:lang w:val="uk-UA"/>
        </w:rPr>
        <w:t>.</w:t>
      </w:r>
    </w:p>
    <w:p w:rsidR="009F5C64" w:rsidRPr="00411776" w:rsidP="009F5C64" w14:paraId="0AE93896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9F5C64" w:rsidP="009F5C64" w14:paraId="302C939B" w14:textId="7F0FB61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9F5C64">
        <w:rPr>
          <w:sz w:val="28"/>
          <w:szCs w:val="28"/>
          <w:lang w:val="uk-UA"/>
        </w:rPr>
        <w:t>алгоритми шифрування, алгоритми симетричного шифрування, режими роботи</w:t>
      </w:r>
      <w:r w:rsidRPr="009F5C64">
        <w:rPr>
          <w:sz w:val="28"/>
          <w:szCs w:val="28"/>
          <w:lang w:val="uk-UA"/>
        </w:rPr>
        <w:t xml:space="preserve">, AES, ДСТУ 7624:2014, DES, IDEA, TRIPLE DES, </w:t>
      </w:r>
      <w:r w:rsidRPr="009F5C64">
        <w:rPr>
          <w:sz w:val="28"/>
          <w:szCs w:val="28"/>
          <w:lang w:val="uk-UA"/>
        </w:rPr>
        <w:t>гамування, довжина блока, ключ, раунд</w:t>
      </w:r>
    </w:p>
    <w:sectPr w:rsidSect="009F5C64">
      <w:pgSz w:w="11906" w:h="16838"/>
      <w:pgMar w:top="1134" w:right="850" w:bottom="1134" w:left="1701" w:header="708" w:footer="708" w:gutter="0"/>
      <w:pgNumType w:start="1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