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27353D24" w:rsidR="00886E43" w:rsidRPr="00666DD9" w:rsidRDefault="00102E28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Корольв М.В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102E28">
        <w:rPr>
          <w:sz w:val="28"/>
          <w:szCs w:val="28"/>
          <w:lang w:val="uk-UA"/>
        </w:rPr>
        <w:t>Дослідження метрологічного забезпечення у вітроенергетиції та комп’ютерний моніторинг вітропотенціалу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606EEC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4</w:t>
      </w:r>
      <w:bookmarkStart w:id="0" w:name="_GoBack"/>
      <w:bookmarkEnd w:id="0"/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36045D24" w14:textId="77777777" w:rsidR="00102E28" w:rsidRPr="00102E28" w:rsidRDefault="00102E28" w:rsidP="00102E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02E28">
        <w:rPr>
          <w:color w:val="000000"/>
          <w:sz w:val="28"/>
          <w:szCs w:val="28"/>
          <w:lang w:val="uk-UA"/>
        </w:rPr>
        <w:t xml:space="preserve">В даній кваліфікаційній роботі «Дослідження метрологічного забезпечення у вітроенергетиції та комп’ютерний моніторинг вітропотенціалу» досліджуються питання розвитку вітроенергетики в Україні, основні відомості про використання вітроенергетики, призначення і класифікація вітроенергетичних установок, аналіз існуючих методів та засобів метрологічного забезпечення у вітроенергетиці, дослідження основних параметрів вітропотенціалу та їх вплив на енергетичну ефективність, алгоритми і програмне забезпечення для моніторингу та аналізу вітропотенціалу. </w:t>
      </w:r>
    </w:p>
    <w:p w14:paraId="6075F555" w14:textId="77777777" w:rsidR="00102E28" w:rsidRPr="00102E28" w:rsidRDefault="00102E28" w:rsidP="00102E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02E28">
        <w:rPr>
          <w:color w:val="000000"/>
          <w:sz w:val="28"/>
          <w:szCs w:val="28"/>
          <w:lang w:val="uk-UA"/>
        </w:rPr>
        <w:t>Об'єкт дослідження – системи вимірювання, моніторингу та аналізу вітрових ресурсів.</w:t>
      </w:r>
    </w:p>
    <w:p w14:paraId="2851B41E" w14:textId="77777777" w:rsidR="00102E28" w:rsidRPr="00102E28" w:rsidRDefault="00102E28" w:rsidP="00102E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02E28">
        <w:rPr>
          <w:color w:val="000000"/>
          <w:sz w:val="28"/>
          <w:szCs w:val="28"/>
          <w:lang w:val="uk-UA"/>
        </w:rPr>
        <w:t>Предмет дослідження – методи та засоби метрологічного забезпечення і комп'ютерного моніторингу вітропотенціалу.</w:t>
      </w:r>
    </w:p>
    <w:p w14:paraId="6177AE80" w14:textId="77777777" w:rsidR="00102E28" w:rsidRPr="00102E28" w:rsidRDefault="00102E28" w:rsidP="00102E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02E28">
        <w:rPr>
          <w:color w:val="000000"/>
          <w:sz w:val="28"/>
          <w:szCs w:val="28"/>
          <w:lang w:val="uk-UA"/>
        </w:rPr>
        <w:t>Мета дослідження: аналіз підходів до метрологічного забезпечення вимірювань у вітроенергетиці та дослідження комп'ютерної системи моніторингу вітропотенціалу.</w:t>
      </w:r>
    </w:p>
    <w:p w14:paraId="476E48E7" w14:textId="77777777" w:rsidR="00102E28" w:rsidRPr="00102E28" w:rsidRDefault="00102E28" w:rsidP="00102E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6CEFAF0A" w14:textId="77777777" w:rsidR="00102E28" w:rsidRPr="00102E28" w:rsidRDefault="00102E28" w:rsidP="00102E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102E28">
        <w:rPr>
          <w:color w:val="000000"/>
          <w:sz w:val="28"/>
          <w:szCs w:val="28"/>
          <w:lang w:val="uk-UA"/>
        </w:rPr>
        <w:t>Загальна характеристика кваліфікаційної магістерської роботи: 54 сторінки основного тексту, 4 розділи, 10 слайдів, 7 таблиць, 11 рисунків і 35 використаних джерела літератури.</w:t>
      </w:r>
    </w:p>
    <w:p w14:paraId="421B0CC4" w14:textId="77777777" w:rsidR="00102E28" w:rsidRPr="00102E28" w:rsidRDefault="00102E28" w:rsidP="00102E28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22C5980B" w:rsidR="0006733E" w:rsidRPr="0006733E" w:rsidRDefault="00102E28" w:rsidP="00102E28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102E28">
        <w:rPr>
          <w:color w:val="000000"/>
          <w:sz w:val="28"/>
          <w:szCs w:val="28"/>
          <w:lang w:val="uk-UA"/>
        </w:rPr>
        <w:t>Ключові слова: вітроенергетика, метрологічне забезпечення, вимірювання, моніторинг.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02E28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10</cp:revision>
  <dcterms:created xsi:type="dcterms:W3CDTF">2024-10-07T10:10:00Z</dcterms:created>
  <dcterms:modified xsi:type="dcterms:W3CDTF">2024-11-26T16:29:00Z</dcterms:modified>
</cp:coreProperties>
</file>