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843690" w:rsidP="008436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84369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Ходикін</w:t>
      </w:r>
      <w:r w:rsidRPr="00843690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П.А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8436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гоночної гри у середовищі ігрового двигуна </w:t>
      </w:r>
      <w:r w:rsidRPr="008436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Godot</w:t>
      </w:r>
      <w:r w:rsidRPr="0084369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9605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843690" w:rsidRPr="00D045C9" w:rsidP="008436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843690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843690" w:rsidP="008436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13497C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проведено дослідження інтерактивних моделей із фізичними властивостями у програмному забезпеченні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Godot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Game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Engine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. Проаналізовані загальні та більш детальні, відокремлені методи розробки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проєкту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, редактори програмного забезпечення. Розроблено технічне та документальне порівняння відповідного програмного забезпечення, його зручність та можливості розробки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проєктної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частини із порівнянням різних методів та підходів самої розробки.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Розроблено гнучку та здатну до подальшої модифікації інтерактивну систему. </w:t>
      </w:r>
    </w:p>
    <w:p w:rsidR="00843690" w:rsidP="0084369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8436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Виконано дослідження необхідних параметрів для програмування фізичної поведінки, інтерактивні моделі, програмних умов, об’єктів та засобів розробки.</w:t>
      </w:r>
    </w:p>
    <w:p w:rsidR="00843690" w:rsidRPr="007A236A" w:rsidP="008436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233952" w:rsidP="00843690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843690">
        <w:rPr>
          <w:rFonts w:ascii="Times New Roman" w:hAnsi="Times New Roman" w:cs="Times New Roman"/>
          <w:sz w:val="28"/>
          <w:szCs w:val="28"/>
          <w:lang w:val="ru-RU"/>
        </w:rPr>
        <w:t>godot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 xml:space="preserve">, розробка ігор, дизайн-документ, технічне завдання, фізично-базовані моделі, прототип, технічна демонстрація, 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>тайлова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 xml:space="preserve"> мапа, успадкування, машина станів, штучний інтелект, інтерфейс, графічний дизайн, </w:t>
      </w:r>
      <w:r w:rsidRPr="00843690">
        <w:rPr>
          <w:rFonts w:ascii="Times New Roman" w:hAnsi="Times New Roman" w:cs="Times New Roman"/>
          <w:sz w:val="28"/>
          <w:szCs w:val="28"/>
          <w:lang w:val="ru-RU"/>
        </w:rPr>
        <w:t>blender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Pr="00843690">
        <w:rPr>
          <w:rFonts w:ascii="Times New Roman" w:hAnsi="Times New Roman" w:cs="Times New Roman"/>
          <w:sz w:val="28"/>
          <w:szCs w:val="28"/>
          <w:lang w:val="ru-RU"/>
        </w:rPr>
        <w:t>d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 xml:space="preserve">, графічне моделювання, 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>шейдери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43690">
        <w:rPr>
          <w:rFonts w:ascii="Times New Roman" w:hAnsi="Times New Roman" w:cs="Times New Roman"/>
          <w:sz w:val="28"/>
          <w:szCs w:val="28"/>
          <w:lang w:val="uk-UA"/>
        </w:rPr>
        <w:t>постобробка</w:t>
      </w:r>
    </w:p>
    <w:sectPr w:rsidSect="004679F6">
      <w:pgSz w:w="12240" w:h="15840"/>
      <w:pgMar w:top="1134" w:right="850" w:bottom="1134" w:left="1134" w:header="708" w:footer="708" w:gutter="0"/>
      <w:pgNumType w:start="5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