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7448" w:rsidRPr="0006733E" w:rsidP="00907448" w14:paraId="0C098244" w14:textId="14AB37B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907448">
        <w:rPr>
          <w:b/>
          <w:bCs/>
          <w:sz w:val="28"/>
          <w:szCs w:val="28"/>
          <w:lang w:val="uk-UA"/>
        </w:rPr>
        <w:t>Карнаухий</w:t>
      </w:r>
      <w:r w:rsidRPr="00907448">
        <w:rPr>
          <w:b/>
          <w:bCs/>
          <w:sz w:val="28"/>
          <w:szCs w:val="28"/>
          <w:lang w:val="uk-UA"/>
        </w:rPr>
        <w:t xml:space="preserve"> Є.В.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Дослідження сучасних систем охоронно-пожежної сигналізації</w:t>
      </w:r>
      <w:r w:rsidRPr="0006733E">
        <w:rPr>
          <w:sz w:val="28"/>
          <w:szCs w:val="28"/>
          <w:lang w:val="uk-UA"/>
        </w:rPr>
        <w:t xml:space="preserve"> </w:t>
      </w:r>
      <w:r w:rsidRPr="00EC623F" w:rsid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  <w:lang w:val="uk-UA"/>
        </w:rPr>
        <w:t xml:space="preserve"> С.В. </w:t>
      </w:r>
      <w:r>
        <w:rPr>
          <w:sz w:val="28"/>
          <w:szCs w:val="28"/>
          <w:lang w:val="uk-UA"/>
        </w:rPr>
        <w:t>Стайкуца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82</w:t>
      </w:r>
      <w:r w:rsidRPr="0006733E">
        <w:rPr>
          <w:sz w:val="28"/>
          <w:szCs w:val="28"/>
          <w:lang w:val="uk-UA"/>
        </w:rPr>
        <w:t xml:space="preserve"> с.</w:t>
      </w:r>
    </w:p>
    <w:p w:rsidR="00907448" w:rsidRPr="0006733E" w:rsidP="00907448" w14:paraId="63D70F7E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907448" w:rsidRPr="0006733E" w:rsidP="00907448" w14:paraId="4C7A35BB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07448" w:rsidP="00907448" w14:paraId="076C226D" w14:textId="2F03A37D">
      <w:pPr>
        <w:spacing w:line="360" w:lineRule="exact"/>
        <w:ind w:firstLine="709"/>
        <w:jc w:val="both"/>
        <w:rPr>
          <w:sz w:val="28"/>
          <w:lang w:val="uk-UA"/>
        </w:rPr>
      </w:pPr>
      <w:r w:rsidRPr="00907448">
        <w:rPr>
          <w:sz w:val="28"/>
          <w:lang w:val="uk-UA"/>
        </w:rPr>
        <w:t xml:space="preserve">В магістерській роботі розглянута архітектуру та фундаментальні принципи побудови технічних засобів охорони. Наведено класифікацію технологій, прикінцевого обладнання та оптимальних параметрів </w:t>
      </w:r>
      <w:r w:rsidRPr="00907448">
        <w:rPr>
          <w:sz w:val="28"/>
          <w:lang w:val="uk-UA"/>
        </w:rPr>
        <w:t>безпроводових</w:t>
      </w:r>
      <w:r w:rsidRPr="00907448">
        <w:rPr>
          <w:sz w:val="28"/>
          <w:lang w:val="uk-UA"/>
        </w:rPr>
        <w:t xml:space="preserve"> систем відеоспостереження,  а також класифікацію </w:t>
      </w:r>
      <w:r w:rsidRPr="00907448">
        <w:rPr>
          <w:sz w:val="28"/>
          <w:lang w:val="uk-UA"/>
        </w:rPr>
        <w:t>безпроводових</w:t>
      </w:r>
      <w:r w:rsidRPr="00907448">
        <w:rPr>
          <w:sz w:val="28"/>
          <w:lang w:val="uk-UA"/>
        </w:rPr>
        <w:t xml:space="preserve"> камер. Для об’єктивного аналізу проведено дослідження </w:t>
      </w:r>
      <w:r w:rsidRPr="00907448">
        <w:rPr>
          <w:sz w:val="28"/>
          <w:lang w:val="uk-UA"/>
        </w:rPr>
        <w:t>безпроводових</w:t>
      </w:r>
      <w:r w:rsidRPr="00907448">
        <w:rPr>
          <w:sz w:val="28"/>
          <w:lang w:val="uk-UA"/>
        </w:rPr>
        <w:t xml:space="preserve"> систем охоронно-пожежної сигналізації. Аналіз проводився з урахуванням цілої ланки технічних параметрів систем, за результатами чого було обрано оптимальний варіант.   Розраховано технологічні параметри систем охоронно-пожежної сигналізації – опір шлейфу, параметри резервного джерела живлення, тощо.</w:t>
      </w:r>
    </w:p>
    <w:p w:rsidR="00907448" w:rsidRPr="0006733E" w:rsidP="00907448" w14:paraId="5A715AC1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907448" w:rsidRPr="0006733E" w:rsidP="00907448" w14:paraId="49B38FEE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907448" w:rsidRPr="00D56FE4" w:rsidP="00907448" w14:paraId="08A573EF" w14:textId="56BF29DA">
      <w:pPr>
        <w:pStyle w:val="a0"/>
        <w:rPr>
          <w:rFonts w:ascii="Times New Roman" w:hAnsi="Times New Roman"/>
          <w:sz w:val="28"/>
          <w:szCs w:val="28"/>
          <w:lang w:val="uk-UA"/>
        </w:rPr>
      </w:pPr>
      <w:r w:rsidRPr="00AB1A98">
        <w:rPr>
          <w:rFonts w:ascii="Times New Roman" w:hAnsi="Times New Roman"/>
          <w:b/>
          <w:sz w:val="28"/>
          <w:szCs w:val="28"/>
          <w:lang w:val="uk-UA" w:eastAsia="ru-RU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907448">
        <w:rPr>
          <w:rFonts w:ascii="Times New Roman" w:hAnsi="Times New Roman"/>
          <w:sz w:val="28"/>
          <w:szCs w:val="28"/>
          <w:lang w:val="uk-UA"/>
        </w:rPr>
        <w:t>предмет захисту</w:t>
      </w:r>
      <w:r w:rsidRPr="00907448">
        <w:rPr>
          <w:rFonts w:ascii="Times New Roman" w:hAnsi="Times New Roman"/>
          <w:sz w:val="28"/>
          <w:szCs w:val="28"/>
          <w:lang w:val="uk-UA"/>
        </w:rPr>
        <w:t xml:space="preserve">, ТЗ, </w:t>
      </w:r>
      <w:r w:rsidRPr="00907448">
        <w:rPr>
          <w:rFonts w:ascii="Times New Roman" w:hAnsi="Times New Roman"/>
          <w:sz w:val="28"/>
          <w:szCs w:val="28"/>
          <w:lang w:val="uk-UA"/>
        </w:rPr>
        <w:t>проектування</w:t>
      </w:r>
      <w:r w:rsidRPr="00907448">
        <w:rPr>
          <w:rFonts w:ascii="Times New Roman" w:hAnsi="Times New Roman"/>
          <w:sz w:val="28"/>
          <w:szCs w:val="28"/>
          <w:lang w:val="uk-UA"/>
        </w:rPr>
        <w:t xml:space="preserve">, ТЗО, </w:t>
      </w:r>
      <w:r w:rsidRPr="00907448">
        <w:rPr>
          <w:rFonts w:ascii="Times New Roman" w:hAnsi="Times New Roman"/>
          <w:sz w:val="28"/>
          <w:szCs w:val="28"/>
          <w:lang w:val="uk-UA"/>
        </w:rPr>
        <w:t>система безпеки</w:t>
      </w:r>
      <w:r w:rsidRPr="00907448">
        <w:rPr>
          <w:rFonts w:ascii="Times New Roman" w:hAnsi="Times New Roman"/>
          <w:sz w:val="28"/>
          <w:szCs w:val="28"/>
          <w:lang w:val="uk-UA"/>
        </w:rPr>
        <w:t xml:space="preserve">, СОУЕ, </w:t>
      </w:r>
      <w:r w:rsidRPr="00907448">
        <w:rPr>
          <w:rFonts w:ascii="Times New Roman" w:hAnsi="Times New Roman"/>
          <w:sz w:val="28"/>
          <w:szCs w:val="28"/>
          <w:lang w:val="uk-UA"/>
        </w:rPr>
        <w:t>пожежна сигналізація, охоронно-тривожна сигналізація,</w:t>
      </w:r>
      <w:r w:rsidRPr="00907448">
        <w:rPr>
          <w:rFonts w:ascii="Times New Roman" w:hAnsi="Times New Roman"/>
          <w:sz w:val="28"/>
          <w:szCs w:val="28"/>
          <w:lang w:val="uk-UA"/>
        </w:rPr>
        <w:t xml:space="preserve"> АСПС, </w:t>
      </w:r>
      <w:r w:rsidRPr="00907448">
        <w:rPr>
          <w:rFonts w:ascii="Times New Roman" w:hAnsi="Times New Roman"/>
          <w:sz w:val="28"/>
          <w:szCs w:val="28"/>
          <w:lang w:val="uk-UA"/>
        </w:rPr>
        <w:t>сповіщувач</w:t>
      </w:r>
      <w:r w:rsidRPr="00907448">
        <w:rPr>
          <w:rFonts w:ascii="Times New Roman" w:hAnsi="Times New Roman"/>
          <w:sz w:val="28"/>
          <w:szCs w:val="28"/>
          <w:lang w:val="uk-UA"/>
        </w:rPr>
        <w:t>, ППКП, AJAX, TIRAS ORION NOVA, HIKVISION AX-PRO</w:t>
      </w:r>
    </w:p>
    <w:p w:rsidR="00907448" w:rsidP="00D56FE4" w14:paraId="624F096E" w14:textId="77777777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p w:rsidR="00907448" w:rsidP="00D56FE4" w14:paraId="7F0FFDFE" w14:textId="77777777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