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2E0E8982" w14:textId="7225B145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B60BD">
        <w:rPr>
          <w:b/>
          <w:sz w:val="28"/>
          <w:szCs w:val="28"/>
          <w:lang w:val="uk-UA"/>
        </w:rPr>
        <w:t>Жулінський</w:t>
      </w:r>
      <w:r w:rsidRPr="00BB60BD">
        <w:rPr>
          <w:b/>
          <w:sz w:val="28"/>
          <w:szCs w:val="28"/>
          <w:lang w:val="uk-UA"/>
        </w:rPr>
        <w:t xml:space="preserve"> Ю.Ю.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</w:t>
      </w:r>
      <w:r w:rsidRPr="00BB60BD">
        <w:rPr>
          <w:sz w:val="28"/>
          <w:szCs w:val="28"/>
          <w:lang w:val="uk-UA"/>
        </w:rPr>
        <w:t>етоди захисту інформації від несанкціонованого доступу на основі позиційного та таймерного кодування</w:t>
      </w:r>
      <w:r w:rsidRPr="00A01E0E">
        <w:rPr>
          <w:sz w:val="28"/>
          <w:szCs w:val="28"/>
          <w:lang w:val="uk-UA"/>
        </w:rPr>
        <w:t xml:space="preserve">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проф., М.В. Захарченко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59</w:t>
      </w:r>
      <w:r w:rsidRPr="0006733E">
        <w:rPr>
          <w:sz w:val="28"/>
          <w:szCs w:val="28"/>
          <w:lang w:val="uk-UA"/>
        </w:rPr>
        <w:t xml:space="preserve"> с.</w:t>
      </w:r>
    </w:p>
    <w:p w:rsidR="00A01E0E" w:rsidRPr="0006733E" w:rsidP="00A01E0E" w14:paraId="7EBDFCC4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5996E26A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0C78D60D" w14:textId="74E4C92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B60BD">
        <w:rPr>
          <w:color w:val="000000"/>
          <w:sz w:val="28"/>
          <w:szCs w:val="28"/>
          <w:lang w:val="uk-UA"/>
        </w:rPr>
        <w:t xml:space="preserve">В магістерській роботі запропоновано підвищення ефективності існуючих криптографічних протоколів на основі сумісного використання </w:t>
      </w:r>
      <w:r w:rsidRPr="00BB60BD">
        <w:rPr>
          <w:color w:val="000000"/>
          <w:sz w:val="28"/>
          <w:szCs w:val="28"/>
          <w:lang w:val="uk-UA"/>
        </w:rPr>
        <w:t>розрядно</w:t>
      </w:r>
      <w:r w:rsidRPr="00BB60BD">
        <w:rPr>
          <w:color w:val="000000"/>
          <w:sz w:val="28"/>
          <w:szCs w:val="28"/>
          <w:lang w:val="uk-UA"/>
        </w:rPr>
        <w:t xml:space="preserve">цифрових кодів і таймерних сигнальних конструкцій. Доведено, що використання таймерних сигналів дозволяє додатково підвищити </w:t>
      </w:r>
      <w:r w:rsidRPr="00BB60BD">
        <w:rPr>
          <w:color w:val="000000"/>
          <w:sz w:val="28"/>
          <w:szCs w:val="28"/>
          <w:lang w:val="uk-UA"/>
        </w:rPr>
        <w:t>криптостійкість</w:t>
      </w:r>
      <w:r w:rsidRPr="00BB60BD">
        <w:rPr>
          <w:color w:val="000000"/>
          <w:sz w:val="28"/>
          <w:szCs w:val="28"/>
          <w:lang w:val="uk-UA"/>
        </w:rPr>
        <w:t xml:space="preserve"> шифрограм, а також підвищити інформаційну швидкість передавання інформації у два рази.</w:t>
      </w:r>
    </w:p>
    <w:p w:rsidR="00A01E0E" w:rsidRPr="00411776" w:rsidP="00A01E0E" w14:paraId="12B86686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P="00A01E0E" w14:paraId="4741E631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A01E0E">
        <w:rPr>
          <w:sz w:val="28"/>
          <w:szCs w:val="28"/>
          <w:lang w:val="uk-UA"/>
        </w:rPr>
        <w:t xml:space="preserve">РЦК, захист інформації, таймерний сигнал, канал, радіозв'язок, елемент </w:t>
      </w:r>
      <w:r w:rsidRPr="00A01E0E">
        <w:rPr>
          <w:sz w:val="28"/>
          <w:szCs w:val="28"/>
          <w:lang w:val="uk-UA"/>
        </w:rPr>
        <w:t>найкіста</w:t>
      </w:r>
      <w:r w:rsidRPr="00A01E0E">
        <w:rPr>
          <w:sz w:val="28"/>
          <w:szCs w:val="28"/>
          <w:lang w:val="uk-UA"/>
        </w:rPr>
        <w:t xml:space="preserve">, швидкість, </w:t>
      </w:r>
      <w:r w:rsidRPr="00A01E0E">
        <w:rPr>
          <w:sz w:val="28"/>
          <w:szCs w:val="28"/>
          <w:lang w:val="uk-UA"/>
        </w:rPr>
        <w:t>криптостійкість</w:t>
      </w:r>
    </w:p>
    <w:p w:rsidR="00A01E0E" w:rsidP="00A01E0E" w14:paraId="4628B287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A01E0E" w:rsidP="00A01E0E" w14:paraId="2255BEE2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A01E0E">
      <w:pgSz w:w="11906" w:h="16838"/>
      <w:pgMar w:top="1134" w:right="850" w:bottom="1134" w:left="1701" w:header="708" w:footer="708" w:gutter="0"/>
      <w:pgNumType w:start="1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